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00" w:lineRule="exact"/>
        <w:rPr>
          <w:sz w:val="24"/>
          <w:szCs w:val="24"/>
        </w:rPr>
      </w:pPr>
      <w:bookmarkStart w:id="0" w:name="page1"/>
      <w:bookmarkEnd w:id="0"/>
    </w:p>
    <w:p>
      <w:pPr>
        <w:spacing w:line="200" w:lineRule="exact"/>
        <w:rPr>
          <w:sz w:val="24"/>
          <w:szCs w:val="24"/>
        </w:rPr>
      </w:pPr>
    </w:p>
    <w:p>
      <w:pPr>
        <w:spacing w:line="200" w:lineRule="exact"/>
        <w:rPr>
          <w:sz w:val="24"/>
          <w:szCs w:val="24"/>
        </w:rPr>
      </w:pPr>
    </w:p>
    <w:p>
      <w:pPr>
        <w:spacing w:line="363" w:lineRule="exact"/>
        <w:rPr>
          <w:sz w:val="24"/>
          <w:szCs w:val="24"/>
        </w:rPr>
      </w:pPr>
    </w:p>
    <w:p>
      <w:pPr>
        <w:spacing w:line="502" w:lineRule="exact"/>
        <w:ind w:right="6"/>
        <w:jc w:val="center"/>
        <w:rPr>
          <w:sz w:val="20"/>
          <w:szCs w:val="20"/>
        </w:rPr>
      </w:pPr>
      <w:r>
        <w:rPr>
          <w:rFonts w:ascii="宋体" w:hAnsi="宋体" w:eastAsia="宋体" w:cs="宋体"/>
          <w:b/>
          <w:bCs/>
          <w:sz w:val="44"/>
          <w:szCs w:val="44"/>
        </w:rPr>
        <w:t>北京三元食品股份有限公司</w:t>
      </w:r>
    </w:p>
    <w:p>
      <w:pPr>
        <w:spacing w:line="385" w:lineRule="exact"/>
        <w:rPr>
          <w:sz w:val="24"/>
          <w:szCs w:val="24"/>
        </w:rPr>
      </w:pPr>
    </w:p>
    <w:p>
      <w:pPr>
        <w:spacing w:line="530" w:lineRule="exact"/>
        <w:ind w:left="40" w:right="46"/>
        <w:jc w:val="center"/>
        <w:rPr>
          <w:sz w:val="20"/>
          <w:szCs w:val="20"/>
        </w:rPr>
      </w:pPr>
      <w:r>
        <w:rPr>
          <w:rFonts w:hint="eastAsia" w:ascii="宋体" w:hAnsi="宋体" w:eastAsia="宋体" w:cs="宋体"/>
          <w:b/>
          <w:bCs/>
          <w:sz w:val="44"/>
          <w:szCs w:val="44"/>
        </w:rPr>
        <w:t>电商</w:t>
      </w:r>
      <w:r>
        <w:rPr>
          <w:rFonts w:hint="eastAsia" w:ascii="宋体" w:hAnsi="宋体" w:eastAsia="宋体" w:cs="宋体"/>
          <w:b/>
          <w:bCs/>
          <w:sz w:val="44"/>
          <w:szCs w:val="44"/>
          <w:lang w:val="en-US" w:eastAsia="zh-CN"/>
        </w:rPr>
        <w:t>事业部</w:t>
      </w:r>
      <w:r>
        <w:rPr>
          <w:rFonts w:hint="eastAsia" w:ascii="宋体" w:hAnsi="宋体" w:eastAsia="宋体" w:cs="宋体"/>
          <w:b/>
          <w:bCs/>
          <w:sz w:val="44"/>
          <w:szCs w:val="44"/>
        </w:rPr>
        <w:t>线上数据服务公司</w:t>
      </w:r>
    </w:p>
    <w:p>
      <w:pPr>
        <w:spacing w:line="328" w:lineRule="exact"/>
        <w:rPr>
          <w:sz w:val="24"/>
          <w:szCs w:val="24"/>
        </w:rPr>
      </w:pPr>
    </w:p>
    <w:p>
      <w:pPr>
        <w:spacing w:line="502" w:lineRule="exact"/>
        <w:ind w:right="6"/>
        <w:jc w:val="center"/>
        <w:rPr>
          <w:sz w:val="20"/>
          <w:szCs w:val="20"/>
        </w:rPr>
      </w:pPr>
      <w:r>
        <w:rPr>
          <w:rFonts w:ascii="宋体" w:hAnsi="宋体" w:eastAsia="宋体" w:cs="宋体"/>
          <w:b/>
          <w:bCs/>
          <w:sz w:val="44"/>
          <w:szCs w:val="44"/>
        </w:rPr>
        <w:t>招标文件</w:t>
      </w:r>
    </w:p>
    <w:p>
      <w:pPr>
        <w:spacing w:line="200" w:lineRule="exact"/>
        <w:rPr>
          <w:sz w:val="24"/>
          <w:szCs w:val="24"/>
        </w:rPr>
      </w:pPr>
    </w:p>
    <w:p>
      <w:pPr>
        <w:spacing w:line="200" w:lineRule="exact"/>
        <w:rPr>
          <w:sz w:val="24"/>
          <w:szCs w:val="24"/>
        </w:rPr>
      </w:pPr>
    </w:p>
    <w:p>
      <w:pPr>
        <w:spacing w:line="200" w:lineRule="exact"/>
        <w:rPr>
          <w:sz w:val="24"/>
          <w:szCs w:val="24"/>
        </w:rPr>
      </w:pPr>
    </w:p>
    <w:p>
      <w:pPr>
        <w:spacing w:line="200" w:lineRule="exact"/>
        <w:rPr>
          <w:sz w:val="24"/>
          <w:szCs w:val="24"/>
        </w:rPr>
      </w:pPr>
    </w:p>
    <w:p>
      <w:pPr>
        <w:spacing w:line="200" w:lineRule="exact"/>
        <w:rPr>
          <w:sz w:val="24"/>
          <w:szCs w:val="24"/>
        </w:rPr>
      </w:pPr>
    </w:p>
    <w:p>
      <w:pPr>
        <w:spacing w:line="200" w:lineRule="exact"/>
        <w:rPr>
          <w:sz w:val="24"/>
          <w:szCs w:val="24"/>
        </w:rPr>
      </w:pPr>
    </w:p>
    <w:p>
      <w:pPr>
        <w:spacing w:line="200" w:lineRule="exact"/>
        <w:rPr>
          <w:sz w:val="24"/>
          <w:szCs w:val="24"/>
        </w:rPr>
      </w:pPr>
    </w:p>
    <w:p>
      <w:pPr>
        <w:spacing w:line="200" w:lineRule="exact"/>
        <w:rPr>
          <w:sz w:val="24"/>
          <w:szCs w:val="24"/>
        </w:rPr>
      </w:pPr>
    </w:p>
    <w:p>
      <w:pPr>
        <w:spacing w:line="200" w:lineRule="exact"/>
        <w:rPr>
          <w:sz w:val="24"/>
          <w:szCs w:val="24"/>
        </w:rPr>
      </w:pPr>
    </w:p>
    <w:p>
      <w:pPr>
        <w:spacing w:line="200" w:lineRule="exact"/>
        <w:rPr>
          <w:sz w:val="24"/>
          <w:szCs w:val="24"/>
        </w:rPr>
      </w:pPr>
    </w:p>
    <w:p>
      <w:pPr>
        <w:spacing w:line="200" w:lineRule="exact"/>
        <w:rPr>
          <w:sz w:val="24"/>
          <w:szCs w:val="24"/>
        </w:rPr>
      </w:pPr>
    </w:p>
    <w:p>
      <w:pPr>
        <w:spacing w:line="200" w:lineRule="exact"/>
        <w:rPr>
          <w:sz w:val="24"/>
          <w:szCs w:val="24"/>
        </w:rPr>
      </w:pPr>
    </w:p>
    <w:p>
      <w:pPr>
        <w:spacing w:line="200" w:lineRule="exact"/>
        <w:rPr>
          <w:sz w:val="24"/>
          <w:szCs w:val="24"/>
        </w:rPr>
      </w:pPr>
    </w:p>
    <w:p>
      <w:pPr>
        <w:spacing w:line="200" w:lineRule="exact"/>
        <w:rPr>
          <w:sz w:val="24"/>
          <w:szCs w:val="24"/>
        </w:rPr>
      </w:pPr>
    </w:p>
    <w:p>
      <w:pPr>
        <w:spacing w:line="200" w:lineRule="exact"/>
        <w:rPr>
          <w:sz w:val="24"/>
          <w:szCs w:val="24"/>
        </w:rPr>
      </w:pPr>
    </w:p>
    <w:p>
      <w:pPr>
        <w:spacing w:line="200" w:lineRule="exact"/>
        <w:rPr>
          <w:sz w:val="24"/>
          <w:szCs w:val="24"/>
        </w:rPr>
      </w:pPr>
    </w:p>
    <w:p>
      <w:pPr>
        <w:spacing w:line="200" w:lineRule="exact"/>
        <w:rPr>
          <w:sz w:val="24"/>
          <w:szCs w:val="24"/>
        </w:rPr>
      </w:pPr>
    </w:p>
    <w:p>
      <w:pPr>
        <w:spacing w:line="200" w:lineRule="exact"/>
        <w:rPr>
          <w:sz w:val="24"/>
          <w:szCs w:val="24"/>
        </w:rPr>
      </w:pPr>
    </w:p>
    <w:p>
      <w:pPr>
        <w:spacing w:line="200" w:lineRule="exact"/>
        <w:rPr>
          <w:sz w:val="24"/>
          <w:szCs w:val="24"/>
        </w:rPr>
      </w:pPr>
    </w:p>
    <w:p>
      <w:pPr>
        <w:spacing w:line="200" w:lineRule="exact"/>
        <w:rPr>
          <w:sz w:val="24"/>
          <w:szCs w:val="24"/>
        </w:rPr>
      </w:pPr>
    </w:p>
    <w:p>
      <w:pPr>
        <w:spacing w:line="200" w:lineRule="exact"/>
        <w:rPr>
          <w:sz w:val="24"/>
          <w:szCs w:val="24"/>
        </w:rPr>
      </w:pPr>
    </w:p>
    <w:p>
      <w:pPr>
        <w:spacing w:line="200" w:lineRule="exact"/>
        <w:rPr>
          <w:sz w:val="24"/>
          <w:szCs w:val="24"/>
        </w:rPr>
      </w:pPr>
    </w:p>
    <w:p>
      <w:pPr>
        <w:spacing w:line="200" w:lineRule="exact"/>
        <w:rPr>
          <w:sz w:val="24"/>
          <w:szCs w:val="24"/>
        </w:rPr>
      </w:pPr>
    </w:p>
    <w:p>
      <w:pPr>
        <w:spacing w:line="349" w:lineRule="exact"/>
        <w:rPr>
          <w:sz w:val="24"/>
          <w:szCs w:val="24"/>
        </w:rPr>
      </w:pPr>
    </w:p>
    <w:p>
      <w:pPr>
        <w:spacing w:line="340" w:lineRule="exact"/>
        <w:ind w:right="6"/>
        <w:jc w:val="center"/>
        <w:rPr>
          <w:sz w:val="20"/>
          <w:szCs w:val="20"/>
        </w:rPr>
      </w:pPr>
      <w:r>
        <w:rPr>
          <w:rFonts w:ascii="宋体" w:hAnsi="宋体" w:eastAsia="宋体" w:cs="宋体"/>
          <w:b/>
          <w:bCs/>
          <w:sz w:val="28"/>
          <w:szCs w:val="28"/>
        </w:rPr>
        <w:t>二</w:t>
      </w:r>
      <w:r>
        <w:rPr>
          <w:rFonts w:hint="eastAsia" w:ascii="Arial" w:hAnsi="Arial" w:cs="Arial"/>
          <w:b/>
          <w:bCs/>
          <w:sz w:val="28"/>
          <w:szCs w:val="28"/>
        </w:rPr>
        <w:t>〇</w:t>
      </w:r>
      <w:r>
        <w:rPr>
          <w:rFonts w:ascii="宋体" w:hAnsi="宋体" w:eastAsia="宋体" w:cs="宋体"/>
          <w:b/>
          <w:bCs/>
          <w:sz w:val="28"/>
          <w:szCs w:val="28"/>
        </w:rPr>
        <w:t>一</w:t>
      </w:r>
      <w:r>
        <w:rPr>
          <w:rFonts w:hint="eastAsia" w:ascii="宋体" w:hAnsi="宋体" w:eastAsia="宋体" w:cs="宋体"/>
          <w:b/>
          <w:bCs/>
          <w:sz w:val="28"/>
          <w:szCs w:val="28"/>
          <w:lang w:val="en-US" w:eastAsia="zh-CN"/>
        </w:rPr>
        <w:t>九</w:t>
      </w:r>
      <w:r>
        <w:rPr>
          <w:rFonts w:ascii="宋体" w:hAnsi="宋体" w:eastAsia="宋体" w:cs="宋体"/>
          <w:b/>
          <w:bCs/>
          <w:sz w:val="28"/>
          <w:szCs w:val="28"/>
        </w:rPr>
        <w:t>年</w:t>
      </w:r>
      <w:r>
        <w:rPr>
          <w:rFonts w:hint="eastAsia" w:ascii="宋体" w:hAnsi="宋体" w:eastAsia="宋体" w:cs="宋体"/>
          <w:b/>
          <w:bCs/>
          <w:sz w:val="28"/>
          <w:szCs w:val="28"/>
          <w:lang w:val="en-US" w:eastAsia="zh-CN"/>
        </w:rPr>
        <w:t>三</w:t>
      </w:r>
      <w:r>
        <w:rPr>
          <w:rFonts w:ascii="宋体" w:hAnsi="宋体" w:eastAsia="宋体" w:cs="宋体"/>
          <w:b/>
          <w:bCs/>
          <w:sz w:val="28"/>
          <w:szCs w:val="28"/>
        </w:rPr>
        <w:t>月</w:t>
      </w:r>
    </w:p>
    <w:p>
      <w:pPr>
        <w:sectPr>
          <w:pgSz w:w="11900" w:h="16838"/>
          <w:pgMar w:top="1440" w:right="1440" w:bottom="1440" w:left="1440" w:header="0" w:footer="0" w:gutter="0"/>
          <w:cols w:equalWidth="0" w:num="1">
            <w:col w:w="9026"/>
          </w:cols>
        </w:sectPr>
      </w:pPr>
    </w:p>
    <w:p>
      <w:pPr>
        <w:spacing w:line="200" w:lineRule="exact"/>
        <w:rPr>
          <w:sz w:val="20"/>
          <w:szCs w:val="20"/>
        </w:rPr>
      </w:pPr>
      <w:bookmarkStart w:id="1" w:name="page2"/>
      <w:bookmarkEnd w:id="1"/>
    </w:p>
    <w:p>
      <w:pPr>
        <w:spacing w:line="200" w:lineRule="exact"/>
        <w:rPr>
          <w:sz w:val="20"/>
          <w:szCs w:val="20"/>
        </w:rPr>
      </w:pPr>
    </w:p>
    <w:p>
      <w:pPr>
        <w:spacing w:line="200" w:lineRule="exact"/>
        <w:rPr>
          <w:sz w:val="20"/>
          <w:szCs w:val="20"/>
        </w:rPr>
      </w:pPr>
    </w:p>
    <w:p>
      <w:pPr>
        <w:spacing w:line="200" w:lineRule="exact"/>
        <w:rPr>
          <w:sz w:val="20"/>
          <w:szCs w:val="20"/>
        </w:rPr>
      </w:pPr>
    </w:p>
    <w:p>
      <w:pPr>
        <w:spacing w:line="200" w:lineRule="exact"/>
        <w:rPr>
          <w:sz w:val="20"/>
          <w:szCs w:val="20"/>
        </w:rPr>
      </w:pPr>
    </w:p>
    <w:p>
      <w:pPr>
        <w:spacing w:line="200" w:lineRule="exact"/>
        <w:rPr>
          <w:sz w:val="20"/>
          <w:szCs w:val="20"/>
        </w:rPr>
      </w:pPr>
    </w:p>
    <w:p>
      <w:pPr>
        <w:spacing w:line="200" w:lineRule="exact"/>
        <w:rPr>
          <w:sz w:val="20"/>
          <w:szCs w:val="20"/>
        </w:rPr>
      </w:pPr>
    </w:p>
    <w:p>
      <w:pPr>
        <w:spacing w:line="200" w:lineRule="exact"/>
        <w:rPr>
          <w:sz w:val="20"/>
          <w:szCs w:val="20"/>
        </w:rPr>
      </w:pPr>
    </w:p>
    <w:p>
      <w:pPr>
        <w:spacing w:line="200" w:lineRule="exact"/>
        <w:rPr>
          <w:sz w:val="20"/>
          <w:szCs w:val="20"/>
        </w:rPr>
      </w:pPr>
    </w:p>
    <w:p>
      <w:pPr>
        <w:spacing w:line="200" w:lineRule="exact"/>
        <w:rPr>
          <w:sz w:val="20"/>
          <w:szCs w:val="20"/>
        </w:rPr>
      </w:pPr>
    </w:p>
    <w:p>
      <w:pPr>
        <w:spacing w:line="200" w:lineRule="exact"/>
        <w:rPr>
          <w:sz w:val="20"/>
          <w:szCs w:val="20"/>
        </w:rPr>
      </w:pPr>
    </w:p>
    <w:p>
      <w:pPr>
        <w:spacing w:line="200" w:lineRule="exact"/>
        <w:rPr>
          <w:sz w:val="20"/>
          <w:szCs w:val="20"/>
        </w:rPr>
      </w:pPr>
    </w:p>
    <w:p>
      <w:pPr>
        <w:spacing w:line="200" w:lineRule="exact"/>
        <w:rPr>
          <w:sz w:val="20"/>
          <w:szCs w:val="20"/>
        </w:rPr>
      </w:pPr>
    </w:p>
    <w:p>
      <w:pPr>
        <w:spacing w:line="200" w:lineRule="exact"/>
        <w:rPr>
          <w:sz w:val="20"/>
          <w:szCs w:val="20"/>
        </w:rPr>
      </w:pPr>
    </w:p>
    <w:p>
      <w:pPr>
        <w:spacing w:line="200" w:lineRule="exact"/>
        <w:rPr>
          <w:sz w:val="20"/>
          <w:szCs w:val="20"/>
        </w:rPr>
      </w:pPr>
    </w:p>
    <w:p>
      <w:pPr>
        <w:spacing w:line="200" w:lineRule="exact"/>
        <w:rPr>
          <w:sz w:val="20"/>
          <w:szCs w:val="20"/>
        </w:rPr>
      </w:pPr>
    </w:p>
    <w:p>
      <w:pPr>
        <w:spacing w:line="200" w:lineRule="exact"/>
        <w:rPr>
          <w:sz w:val="20"/>
          <w:szCs w:val="20"/>
        </w:rPr>
      </w:pPr>
    </w:p>
    <w:p>
      <w:pPr>
        <w:spacing w:line="200" w:lineRule="exact"/>
        <w:rPr>
          <w:sz w:val="20"/>
          <w:szCs w:val="20"/>
        </w:rPr>
      </w:pPr>
    </w:p>
    <w:p>
      <w:pPr>
        <w:spacing w:line="200" w:lineRule="exact"/>
        <w:rPr>
          <w:sz w:val="20"/>
          <w:szCs w:val="20"/>
        </w:rPr>
      </w:pPr>
    </w:p>
    <w:p>
      <w:pPr>
        <w:spacing w:line="200" w:lineRule="exact"/>
        <w:rPr>
          <w:sz w:val="20"/>
          <w:szCs w:val="20"/>
        </w:rPr>
      </w:pPr>
    </w:p>
    <w:p>
      <w:pPr>
        <w:spacing w:line="200" w:lineRule="exact"/>
        <w:rPr>
          <w:sz w:val="20"/>
          <w:szCs w:val="20"/>
        </w:rPr>
      </w:pPr>
    </w:p>
    <w:p>
      <w:pPr>
        <w:spacing w:line="358" w:lineRule="exact"/>
        <w:rPr>
          <w:sz w:val="20"/>
          <w:szCs w:val="20"/>
        </w:rPr>
      </w:pPr>
    </w:p>
    <w:p>
      <w:pPr>
        <w:sectPr>
          <w:type w:val="continuous"/>
          <w:pgSz w:w="11900" w:h="16838"/>
          <w:pgMar w:top="1440" w:right="1440" w:bottom="445" w:left="1440" w:header="0" w:footer="0" w:gutter="0"/>
          <w:cols w:equalWidth="0" w:num="1">
            <w:col w:w="9026"/>
          </w:cols>
        </w:sectPr>
      </w:pPr>
    </w:p>
    <w:p>
      <w:pPr>
        <w:spacing w:line="200" w:lineRule="exact"/>
        <w:rPr>
          <w:sz w:val="20"/>
          <w:szCs w:val="20"/>
        </w:rPr>
      </w:pPr>
      <w:bookmarkStart w:id="2" w:name="page3"/>
      <w:bookmarkEnd w:id="2"/>
    </w:p>
    <w:p>
      <w:pPr>
        <w:spacing w:line="211" w:lineRule="exact"/>
        <w:rPr>
          <w:sz w:val="20"/>
          <w:szCs w:val="20"/>
        </w:rPr>
      </w:pPr>
    </w:p>
    <w:p>
      <w:pPr>
        <w:spacing w:line="274" w:lineRule="exact"/>
        <w:ind w:right="-13"/>
        <w:jc w:val="center"/>
        <w:rPr>
          <w:sz w:val="20"/>
          <w:szCs w:val="20"/>
        </w:rPr>
      </w:pPr>
      <w:r>
        <w:rPr>
          <w:rFonts w:ascii="宋体" w:hAnsi="宋体" w:eastAsia="宋体" w:cs="宋体"/>
          <w:b/>
          <w:bCs/>
          <w:sz w:val="24"/>
          <w:szCs w:val="24"/>
        </w:rPr>
        <w:t>第一部分 邀请书</w:t>
      </w:r>
    </w:p>
    <w:p>
      <w:pPr>
        <w:spacing w:line="200" w:lineRule="exact"/>
        <w:rPr>
          <w:sz w:val="20"/>
          <w:szCs w:val="20"/>
        </w:rPr>
      </w:pPr>
    </w:p>
    <w:p>
      <w:pPr>
        <w:spacing w:line="200" w:lineRule="exact"/>
        <w:rPr>
          <w:sz w:val="20"/>
          <w:szCs w:val="20"/>
        </w:rPr>
      </w:pPr>
    </w:p>
    <w:p>
      <w:pPr>
        <w:spacing w:line="262" w:lineRule="exact"/>
        <w:rPr>
          <w:sz w:val="20"/>
          <w:szCs w:val="20"/>
        </w:rPr>
      </w:pPr>
    </w:p>
    <w:p>
      <w:pPr>
        <w:spacing w:line="274" w:lineRule="exact"/>
        <w:ind w:left="40"/>
        <w:rPr>
          <w:sz w:val="20"/>
          <w:szCs w:val="20"/>
        </w:rPr>
      </w:pPr>
      <w:r>
        <w:rPr>
          <w:rFonts w:ascii="宋体" w:hAnsi="宋体" w:eastAsia="宋体" w:cs="宋体"/>
          <w:sz w:val="24"/>
          <w:szCs w:val="24"/>
        </w:rPr>
        <w:t>尊敬的</w:t>
      </w:r>
      <w:r>
        <w:rPr>
          <w:rFonts w:hint="eastAsia" w:ascii="宋体" w:hAnsi="宋体" w:eastAsia="宋体" w:cs="宋体"/>
          <w:sz w:val="24"/>
          <w:szCs w:val="24"/>
        </w:rPr>
        <w:t>服务</w:t>
      </w:r>
      <w:r>
        <w:rPr>
          <w:rFonts w:ascii="宋体" w:hAnsi="宋体" w:eastAsia="宋体" w:cs="宋体"/>
          <w:sz w:val="24"/>
          <w:szCs w:val="24"/>
        </w:rPr>
        <w:t>商：</w:t>
      </w:r>
    </w:p>
    <w:p>
      <w:pPr>
        <w:spacing w:line="442" w:lineRule="exact"/>
        <w:ind w:left="40" w:right="26" w:firstLine="480"/>
        <w:jc w:val="both"/>
        <w:rPr>
          <w:rFonts w:hint="eastAsia" w:ascii="宋体" w:hAnsi="宋体" w:eastAsia="宋体" w:cs="宋体"/>
          <w:sz w:val="24"/>
          <w:szCs w:val="24"/>
        </w:rPr>
      </w:pPr>
      <w:r>
        <w:rPr>
          <w:rFonts w:ascii="宋体" w:hAnsi="宋体" w:eastAsia="宋体" w:cs="宋体"/>
          <w:sz w:val="24"/>
          <w:szCs w:val="24"/>
        </w:rPr>
        <w:t>三元食品作为中国乳品行业的龙头企业，具有较高的行业影响力及市场占有率。</w:t>
      </w:r>
      <w:r>
        <w:rPr>
          <w:rFonts w:hint="eastAsia" w:ascii="宋体" w:hAnsi="宋体" w:eastAsia="宋体" w:cs="宋体"/>
          <w:sz w:val="24"/>
          <w:szCs w:val="24"/>
        </w:rPr>
        <w:t>三元</w:t>
      </w:r>
      <w:r>
        <w:rPr>
          <w:rFonts w:hint="eastAsia" w:ascii="宋体" w:hAnsi="宋体" w:eastAsia="宋体" w:cs="宋体"/>
          <w:sz w:val="24"/>
          <w:szCs w:val="24"/>
          <w:lang w:val="en-US" w:eastAsia="zh-CN"/>
        </w:rPr>
        <w:t>电商作为三元食品重要的事业部，近几年也在迅速的发展，为了更好的指导日常运营，监控品牌在各平台的销售及价格管控，分析与竞品发展优劣势，把握行业发展动态。</w:t>
      </w:r>
      <w:r>
        <w:rPr>
          <w:rFonts w:hint="eastAsia" w:ascii="宋体" w:hAnsi="宋体" w:eastAsia="宋体" w:cs="宋体"/>
          <w:sz w:val="24"/>
          <w:szCs w:val="24"/>
        </w:rPr>
        <w:t>因此</w:t>
      </w:r>
      <w:r>
        <w:rPr>
          <w:rFonts w:ascii="宋体" w:hAnsi="宋体" w:eastAsia="宋体" w:cs="宋体"/>
          <w:sz w:val="24"/>
          <w:szCs w:val="24"/>
        </w:rPr>
        <w:t>邀请您来</w:t>
      </w:r>
      <w:r>
        <w:rPr>
          <w:rFonts w:hint="eastAsia" w:ascii="宋体" w:hAnsi="宋体" w:eastAsia="宋体" w:cs="宋体"/>
          <w:sz w:val="24"/>
          <w:szCs w:val="24"/>
        </w:rPr>
        <w:t>参与</w:t>
      </w:r>
      <w:r>
        <w:rPr>
          <w:rFonts w:ascii="宋体" w:hAnsi="宋体" w:eastAsia="宋体" w:cs="宋体"/>
          <w:sz w:val="24"/>
          <w:szCs w:val="24"/>
        </w:rPr>
        <w:t>本次招标</w:t>
      </w:r>
      <w:r>
        <w:rPr>
          <w:rFonts w:hint="eastAsia" w:ascii="宋体" w:hAnsi="宋体" w:eastAsia="宋体" w:cs="宋体"/>
          <w:sz w:val="24"/>
          <w:szCs w:val="24"/>
        </w:rPr>
        <w:t>。</w:t>
      </w:r>
    </w:p>
    <w:p>
      <w:pPr>
        <w:spacing w:line="442" w:lineRule="exact"/>
        <w:ind w:right="26"/>
        <w:jc w:val="both"/>
        <w:rPr>
          <w:rFonts w:hint="eastAsia" w:ascii="宋体" w:hAnsi="宋体" w:eastAsia="宋体" w:cs="宋体"/>
          <w:sz w:val="24"/>
          <w:szCs w:val="24"/>
        </w:rPr>
      </w:pPr>
      <w:r>
        <w:rPr>
          <w:rFonts w:hint="eastAsia" w:ascii="宋体" w:hAnsi="宋体" w:eastAsia="宋体" w:cs="宋体"/>
          <w:sz w:val="24"/>
          <w:szCs w:val="24"/>
        </w:rPr>
        <w:t>服务</w:t>
      </w:r>
      <w:r>
        <w:rPr>
          <w:rFonts w:ascii="宋体" w:hAnsi="宋体" w:eastAsia="宋体" w:cs="宋体"/>
          <w:sz w:val="24"/>
          <w:szCs w:val="24"/>
        </w:rPr>
        <w:t>项目包含</w:t>
      </w:r>
      <w:r>
        <w:rPr>
          <w:rFonts w:hint="eastAsia" w:ascii="宋体" w:hAnsi="宋体" w:eastAsia="宋体" w:cs="宋体"/>
          <w:sz w:val="24"/>
          <w:szCs w:val="24"/>
        </w:rPr>
        <w:t>：</w:t>
      </w:r>
    </w:p>
    <w:p>
      <w:pPr>
        <w:spacing w:line="442" w:lineRule="exact"/>
        <w:ind w:right="26" w:firstLine="480" w:firstLineChars="200"/>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涵盖网络零售市场（包含但不限定于京东、天猫、苏宁易购、盒马等）整体概况、趋势分析、品牌分析、价格分析、渠道分析、区域分析、店铺分析、跨境分析、用户行为分析、价格监控、自定义查询等维度。服务团队要支持策略制定。</w:t>
      </w:r>
    </w:p>
    <w:p>
      <w:pPr>
        <w:pStyle w:val="10"/>
        <w:ind w:left="360" w:firstLine="0" w:firstLineChars="0"/>
        <w:rPr>
          <w:rFonts w:hint="eastAsia"/>
          <w:lang w:eastAsia="zh-CN"/>
        </w:rPr>
      </w:pPr>
    </w:p>
    <w:p>
      <w:pPr>
        <w:numPr>
          <w:ilvl w:val="0"/>
          <w:numId w:val="1"/>
        </w:numPr>
        <w:tabs>
          <w:tab w:val="left" w:pos="400"/>
        </w:tabs>
        <w:spacing w:line="274" w:lineRule="exact"/>
        <w:ind w:left="400" w:hanging="364"/>
        <w:rPr>
          <w:rFonts w:ascii="宋体" w:hAnsi="宋体" w:eastAsia="宋体" w:cs="宋体"/>
          <w:b/>
          <w:bCs/>
          <w:sz w:val="24"/>
          <w:szCs w:val="24"/>
        </w:rPr>
      </w:pPr>
      <w:r>
        <w:rPr>
          <w:rFonts w:hint="eastAsia" w:ascii="宋体" w:hAnsi="宋体" w:eastAsia="宋体" w:cs="宋体"/>
          <w:b/>
          <w:bCs/>
          <w:sz w:val="24"/>
          <w:szCs w:val="24"/>
          <w:lang w:val="en-US" w:eastAsia="zh-CN"/>
        </w:rPr>
        <w:t xml:space="preserve"> </w:t>
      </w:r>
      <w:r>
        <w:rPr>
          <w:rFonts w:hint="eastAsia" w:ascii="宋体" w:hAnsi="宋体" w:eastAsia="宋体" w:cs="宋体"/>
          <w:b/>
          <w:bCs/>
          <w:sz w:val="24"/>
          <w:szCs w:val="24"/>
        </w:rPr>
        <w:t>服务商</w:t>
      </w:r>
      <w:r>
        <w:rPr>
          <w:rFonts w:ascii="宋体" w:hAnsi="宋体" w:eastAsia="宋体" w:cs="宋体"/>
          <w:b/>
          <w:bCs/>
          <w:sz w:val="24"/>
          <w:szCs w:val="24"/>
        </w:rPr>
        <w:t>资格准入</w:t>
      </w:r>
    </w:p>
    <w:p>
      <w:pPr>
        <w:spacing w:line="194" w:lineRule="exact"/>
        <w:rPr>
          <w:rFonts w:ascii="宋体" w:hAnsi="宋体" w:eastAsia="宋体" w:cs="宋体"/>
          <w:b/>
          <w:bCs/>
          <w:sz w:val="24"/>
          <w:szCs w:val="24"/>
        </w:rPr>
      </w:pPr>
    </w:p>
    <w:p>
      <w:pPr>
        <w:spacing w:line="274" w:lineRule="exact"/>
        <w:ind w:left="520"/>
        <w:rPr>
          <w:rFonts w:ascii="宋体" w:hAnsi="宋体" w:eastAsia="宋体" w:cs="宋体"/>
          <w:sz w:val="24"/>
          <w:szCs w:val="24"/>
        </w:rPr>
      </w:pPr>
      <w:r>
        <w:rPr>
          <w:rFonts w:ascii="宋体" w:hAnsi="宋体" w:eastAsia="宋体" w:cs="宋体"/>
          <w:sz w:val="24"/>
          <w:szCs w:val="24"/>
        </w:rPr>
        <w:t>为保证本次</w:t>
      </w:r>
      <w:r>
        <w:rPr>
          <w:rFonts w:hint="eastAsia" w:ascii="宋体" w:hAnsi="宋体" w:eastAsia="宋体" w:cs="宋体"/>
          <w:sz w:val="24"/>
          <w:szCs w:val="24"/>
        </w:rPr>
        <w:t>品牌广告服务公司</w:t>
      </w:r>
      <w:r>
        <w:rPr>
          <w:rFonts w:ascii="宋体" w:hAnsi="宋体" w:eastAsia="宋体" w:cs="宋体"/>
          <w:sz w:val="24"/>
          <w:szCs w:val="24"/>
        </w:rPr>
        <w:t>合作资格准入招标工作顺利完成，现对各</w:t>
      </w:r>
      <w:r>
        <w:rPr>
          <w:rFonts w:hint="eastAsia" w:ascii="宋体" w:hAnsi="宋体" w:eastAsia="宋体" w:cs="宋体"/>
          <w:sz w:val="24"/>
          <w:szCs w:val="24"/>
        </w:rPr>
        <w:t>服务商</w:t>
      </w:r>
    </w:p>
    <w:p>
      <w:pPr>
        <w:spacing w:line="274" w:lineRule="exact"/>
        <w:ind w:left="520"/>
        <w:rPr>
          <w:sz w:val="20"/>
          <w:szCs w:val="20"/>
        </w:rPr>
      </w:pPr>
      <w:r>
        <w:rPr>
          <w:rFonts w:ascii="宋体" w:hAnsi="宋体" w:eastAsia="宋体" w:cs="宋体"/>
          <w:sz w:val="24"/>
          <w:szCs w:val="24"/>
        </w:rPr>
        <w:t>配合事宜通知如下：</w:t>
      </w:r>
    </w:p>
    <w:p>
      <w:pPr>
        <w:spacing w:line="194" w:lineRule="exact"/>
        <w:rPr>
          <w:sz w:val="20"/>
          <w:szCs w:val="20"/>
        </w:rPr>
      </w:pPr>
    </w:p>
    <w:p>
      <w:pPr>
        <w:tabs>
          <w:tab w:val="left" w:pos="600"/>
        </w:tabs>
        <w:spacing w:line="274" w:lineRule="exact"/>
        <w:ind w:left="40"/>
        <w:rPr>
          <w:sz w:val="20"/>
          <w:szCs w:val="20"/>
        </w:rPr>
      </w:pPr>
      <w:r>
        <w:rPr>
          <w:rFonts w:ascii="宋体" w:hAnsi="宋体" w:eastAsia="宋体" w:cs="宋体"/>
          <w:b/>
          <w:bCs/>
          <w:sz w:val="24"/>
          <w:szCs w:val="24"/>
        </w:rPr>
        <w:t>1.1</w:t>
      </w:r>
      <w:r>
        <w:rPr>
          <w:sz w:val="20"/>
          <w:szCs w:val="20"/>
        </w:rPr>
        <w:tab/>
      </w:r>
      <w:r>
        <w:rPr>
          <w:rFonts w:ascii="宋体" w:hAnsi="宋体" w:eastAsia="宋体" w:cs="宋体"/>
          <w:b/>
          <w:bCs/>
          <w:sz w:val="24"/>
          <w:szCs w:val="24"/>
        </w:rPr>
        <w:t>时间与地点</w:t>
      </w:r>
    </w:p>
    <w:p>
      <w:pPr>
        <w:spacing w:line="194" w:lineRule="exact"/>
        <w:rPr>
          <w:sz w:val="20"/>
          <w:szCs w:val="20"/>
        </w:rPr>
      </w:pPr>
    </w:p>
    <w:p>
      <w:pPr>
        <w:spacing w:line="274" w:lineRule="exact"/>
        <w:ind w:left="680"/>
        <w:rPr>
          <w:sz w:val="20"/>
          <w:szCs w:val="20"/>
        </w:rPr>
      </w:pPr>
      <w:r>
        <w:rPr>
          <w:rFonts w:ascii="宋体" w:hAnsi="宋体" w:eastAsia="宋体" w:cs="宋体"/>
          <w:sz w:val="24"/>
          <w:szCs w:val="24"/>
        </w:rPr>
        <w:t>投标时间： 201</w:t>
      </w:r>
      <w:r>
        <w:rPr>
          <w:rFonts w:hint="eastAsia" w:ascii="宋体" w:hAnsi="宋体" w:eastAsia="宋体" w:cs="宋体"/>
          <w:sz w:val="24"/>
          <w:szCs w:val="24"/>
        </w:rPr>
        <w:t>9</w:t>
      </w:r>
      <w:r>
        <w:rPr>
          <w:rFonts w:ascii="宋体" w:hAnsi="宋体" w:eastAsia="宋体" w:cs="宋体"/>
          <w:sz w:val="24"/>
          <w:szCs w:val="24"/>
        </w:rPr>
        <w:t xml:space="preserve"> 年 </w:t>
      </w:r>
      <w:r>
        <w:rPr>
          <w:rFonts w:hint="eastAsia" w:ascii="宋体" w:hAnsi="宋体" w:eastAsia="宋体" w:cs="宋体"/>
          <w:sz w:val="24"/>
          <w:szCs w:val="24"/>
          <w:lang w:val="en-US" w:eastAsia="zh-CN"/>
        </w:rPr>
        <w:t>3</w:t>
      </w:r>
      <w:r>
        <w:rPr>
          <w:rFonts w:ascii="宋体" w:hAnsi="宋体" w:eastAsia="宋体" w:cs="宋体"/>
          <w:sz w:val="24"/>
          <w:szCs w:val="24"/>
        </w:rPr>
        <w:t xml:space="preserve">月 </w:t>
      </w:r>
      <w:r>
        <w:rPr>
          <w:rFonts w:hint="eastAsia" w:ascii="宋体" w:hAnsi="宋体" w:eastAsia="宋体" w:cs="宋体"/>
          <w:sz w:val="24"/>
          <w:szCs w:val="24"/>
        </w:rPr>
        <w:t>1</w:t>
      </w:r>
      <w:r>
        <w:rPr>
          <w:rFonts w:hint="eastAsia" w:ascii="宋体" w:hAnsi="宋体" w:eastAsia="宋体" w:cs="宋体"/>
          <w:sz w:val="24"/>
          <w:szCs w:val="24"/>
          <w:lang w:val="en-US" w:eastAsia="zh-CN"/>
        </w:rPr>
        <w:t>9</w:t>
      </w:r>
      <w:r>
        <w:rPr>
          <w:rFonts w:ascii="宋体" w:hAnsi="宋体" w:eastAsia="宋体" w:cs="宋体"/>
          <w:sz w:val="24"/>
          <w:szCs w:val="24"/>
        </w:rPr>
        <w:t xml:space="preserve"> 日上午 9:00 开始</w:t>
      </w:r>
      <w:r>
        <w:rPr>
          <w:rFonts w:hint="eastAsia" w:ascii="宋体" w:hAnsi="宋体" w:eastAsia="宋体" w:cs="宋体"/>
          <w:sz w:val="24"/>
          <w:szCs w:val="24"/>
        </w:rPr>
        <w:t>（暂定）</w:t>
      </w:r>
    </w:p>
    <w:p>
      <w:pPr>
        <w:spacing w:line="194" w:lineRule="exact"/>
        <w:rPr>
          <w:sz w:val="20"/>
          <w:szCs w:val="20"/>
        </w:rPr>
      </w:pPr>
    </w:p>
    <w:p>
      <w:pPr>
        <w:spacing w:line="274" w:lineRule="exact"/>
        <w:ind w:left="680"/>
        <w:rPr>
          <w:sz w:val="20"/>
          <w:szCs w:val="20"/>
        </w:rPr>
      </w:pPr>
      <w:r>
        <w:rPr>
          <w:rFonts w:ascii="宋体" w:hAnsi="宋体" w:eastAsia="宋体" w:cs="宋体"/>
          <w:sz w:val="24"/>
          <w:szCs w:val="24"/>
        </w:rPr>
        <w:t>投标地点：北京市大兴区瀛海瀛昌街 8 号（三元食品公司瀛海工业园南区）</w:t>
      </w:r>
    </w:p>
    <w:p>
      <w:pPr>
        <w:spacing w:line="195" w:lineRule="exact"/>
        <w:rPr>
          <w:sz w:val="20"/>
          <w:szCs w:val="20"/>
        </w:rPr>
      </w:pPr>
    </w:p>
    <w:p>
      <w:pPr>
        <w:tabs>
          <w:tab w:val="left" w:pos="620"/>
        </w:tabs>
        <w:spacing w:line="274" w:lineRule="exact"/>
        <w:ind w:left="40"/>
        <w:rPr>
          <w:rFonts w:ascii="宋体" w:hAnsi="宋体" w:eastAsia="宋体" w:cs="宋体"/>
          <w:b/>
          <w:bCs/>
          <w:sz w:val="23"/>
          <w:szCs w:val="23"/>
        </w:rPr>
      </w:pPr>
      <w:r>
        <w:rPr>
          <w:rFonts w:ascii="宋体" w:hAnsi="宋体" w:eastAsia="宋体" w:cs="宋体"/>
          <w:b/>
          <w:bCs/>
          <w:sz w:val="24"/>
          <w:szCs w:val="24"/>
        </w:rPr>
        <w:t>1.2</w:t>
      </w:r>
      <w:r>
        <w:rPr>
          <w:sz w:val="20"/>
          <w:szCs w:val="20"/>
        </w:rPr>
        <w:tab/>
      </w:r>
      <w:r>
        <w:rPr>
          <w:rFonts w:hint="eastAsia" w:ascii="宋体" w:hAnsi="宋体" w:eastAsia="宋体" w:cs="宋体"/>
          <w:b/>
          <w:bCs/>
          <w:sz w:val="24"/>
          <w:szCs w:val="24"/>
        </w:rPr>
        <w:t>三元母品牌全系列产品包装焕新</w:t>
      </w:r>
      <w:r>
        <w:rPr>
          <w:rFonts w:ascii="宋体" w:hAnsi="宋体" w:eastAsia="宋体" w:cs="宋体"/>
          <w:b/>
          <w:bCs/>
          <w:sz w:val="23"/>
          <w:szCs w:val="23"/>
        </w:rPr>
        <w:t>服务合作提案</w:t>
      </w:r>
      <w:r>
        <w:rPr>
          <w:rFonts w:hint="eastAsia" w:ascii="宋体" w:hAnsi="宋体" w:eastAsia="宋体" w:cs="宋体"/>
          <w:b/>
          <w:bCs/>
          <w:sz w:val="23"/>
          <w:szCs w:val="23"/>
        </w:rPr>
        <w:t>内容</w:t>
      </w:r>
    </w:p>
    <w:p>
      <w:pPr>
        <w:tabs>
          <w:tab w:val="left" w:pos="620"/>
        </w:tabs>
        <w:spacing w:line="274" w:lineRule="exact"/>
        <w:ind w:left="40" w:firstLine="600"/>
        <w:rPr>
          <w:rFonts w:hint="eastAsia" w:ascii="宋体" w:hAnsi="宋体" w:eastAsia="宋体" w:cs="宋体"/>
          <w:sz w:val="24"/>
          <w:szCs w:val="24"/>
          <w:lang w:val="en-US" w:eastAsia="zh-CN"/>
        </w:rPr>
      </w:pPr>
      <w:r>
        <w:rPr>
          <w:rFonts w:hint="eastAsia" w:ascii="宋体" w:hAnsi="宋体" w:eastAsia="宋体" w:cs="宋体"/>
          <w:sz w:val="24"/>
          <w:szCs w:val="24"/>
        </w:rPr>
        <w:t>提案内容</w:t>
      </w:r>
      <w:r>
        <w:rPr>
          <w:rFonts w:hint="eastAsia" w:ascii="宋体" w:hAnsi="宋体" w:eastAsia="宋体" w:cs="宋体"/>
          <w:sz w:val="24"/>
          <w:szCs w:val="24"/>
          <w:lang w:eastAsia="zh-CN"/>
        </w:rPr>
        <w:t>：</w:t>
      </w:r>
    </w:p>
    <w:p>
      <w:pPr>
        <w:tabs>
          <w:tab w:val="left" w:pos="620"/>
        </w:tabs>
        <w:spacing w:line="274" w:lineRule="exact"/>
        <w:ind w:left="40"/>
        <w:rPr>
          <w:rFonts w:ascii="宋体" w:hAnsi="宋体" w:eastAsia="宋体" w:cs="宋体"/>
          <w:sz w:val="24"/>
          <w:szCs w:val="24"/>
        </w:rPr>
      </w:pPr>
      <w:r>
        <w:rPr>
          <w:rFonts w:hint="eastAsia" w:ascii="宋体" w:hAnsi="宋体" w:eastAsia="宋体" w:cs="宋体"/>
          <w:sz w:val="24"/>
          <w:szCs w:val="24"/>
        </w:rPr>
        <w:t xml:space="preserve">     </w:t>
      </w:r>
      <w:r>
        <w:rPr>
          <w:rFonts w:ascii="宋体" w:hAnsi="宋体" w:eastAsia="宋体" w:cs="宋体"/>
          <w:sz w:val="24"/>
          <w:szCs w:val="24"/>
        </w:rPr>
        <w:t>-</w:t>
      </w:r>
      <w:r>
        <w:rPr>
          <w:rFonts w:hint="eastAsia" w:ascii="宋体" w:hAnsi="宋体" w:eastAsia="宋体" w:cs="宋体"/>
          <w:sz w:val="24"/>
          <w:szCs w:val="24"/>
        </w:rPr>
        <w:t>公司</w:t>
      </w:r>
      <w:r>
        <w:rPr>
          <w:rFonts w:ascii="宋体" w:hAnsi="宋体" w:eastAsia="宋体" w:cs="宋体"/>
          <w:sz w:val="24"/>
          <w:szCs w:val="24"/>
        </w:rPr>
        <w:t>介绍</w:t>
      </w:r>
    </w:p>
    <w:p>
      <w:pPr>
        <w:tabs>
          <w:tab w:val="left" w:pos="620"/>
        </w:tabs>
        <w:spacing w:line="274" w:lineRule="exact"/>
        <w:ind w:left="40" w:firstLine="600"/>
        <w:rPr>
          <w:rFonts w:ascii="宋体" w:hAnsi="宋体" w:eastAsia="宋体" w:cs="宋体"/>
          <w:sz w:val="24"/>
          <w:szCs w:val="24"/>
          <w:lang w:val="en-US"/>
        </w:rPr>
      </w:pPr>
      <w:r>
        <w:rPr>
          <w:rFonts w:ascii="宋体" w:hAnsi="宋体" w:eastAsia="宋体" w:cs="宋体"/>
          <w:sz w:val="24"/>
          <w:szCs w:val="24"/>
        </w:rPr>
        <w:t>-</w:t>
      </w:r>
      <w:r>
        <w:rPr>
          <w:rFonts w:hint="eastAsia" w:ascii="宋体" w:hAnsi="宋体" w:eastAsia="宋体" w:cs="宋体"/>
          <w:sz w:val="24"/>
          <w:szCs w:val="24"/>
          <w:lang w:val="en-US" w:eastAsia="zh-CN"/>
        </w:rPr>
        <w:t>根据三元需求进行线上数据分析展示并从日常运营及策略制定方面进行阐述</w:t>
      </w:r>
    </w:p>
    <w:p>
      <w:pPr>
        <w:tabs>
          <w:tab w:val="left" w:pos="620"/>
        </w:tabs>
        <w:spacing w:line="274" w:lineRule="exact"/>
        <w:ind w:left="40" w:firstLine="600" w:firstLineChars="25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-提供类似业务合作成功案例</w:t>
      </w:r>
    </w:p>
    <w:p>
      <w:pPr>
        <w:tabs>
          <w:tab w:val="left" w:pos="620"/>
        </w:tabs>
        <w:spacing w:line="274" w:lineRule="exact"/>
        <w:ind w:left="40" w:firstLine="600" w:firstLineChars="250"/>
        <w:rPr>
          <w:rFonts w:ascii="宋体" w:hAnsi="宋体" w:eastAsia="宋体" w:cs="宋体"/>
          <w:sz w:val="24"/>
          <w:szCs w:val="24"/>
        </w:rPr>
      </w:pPr>
      <w:r>
        <w:rPr>
          <w:rFonts w:hint="eastAsia" w:ascii="宋体" w:hAnsi="宋体" w:eastAsia="宋体" w:cs="宋体"/>
          <w:sz w:val="24"/>
          <w:szCs w:val="24"/>
        </w:rPr>
        <w:t>-服务</w:t>
      </w:r>
      <w:r>
        <w:rPr>
          <w:rFonts w:ascii="宋体" w:hAnsi="宋体" w:eastAsia="宋体" w:cs="宋体"/>
          <w:sz w:val="24"/>
          <w:szCs w:val="24"/>
        </w:rPr>
        <w:t>团队</w:t>
      </w:r>
    </w:p>
    <w:p>
      <w:pPr>
        <w:tabs>
          <w:tab w:val="left" w:pos="620"/>
        </w:tabs>
        <w:spacing w:line="274" w:lineRule="exact"/>
        <w:ind w:left="40" w:firstLine="600" w:firstLineChars="250"/>
        <w:rPr>
          <w:rFonts w:hint="eastAsia" w:ascii="宋体" w:hAnsi="宋体" w:eastAsia="宋体" w:cs="宋体"/>
          <w:sz w:val="24"/>
          <w:szCs w:val="24"/>
          <w:lang w:val="en-US" w:eastAsia="zh-CN"/>
        </w:rPr>
      </w:pPr>
      <w:r>
        <w:rPr>
          <w:rFonts w:hint="eastAsia" w:ascii="宋体" w:hAnsi="宋体" w:eastAsia="宋体" w:cs="宋体"/>
          <w:sz w:val="24"/>
          <w:szCs w:val="24"/>
        </w:rPr>
        <w:t>-</w:t>
      </w:r>
      <w:r>
        <w:rPr>
          <w:rFonts w:hint="eastAsia" w:ascii="宋体" w:hAnsi="宋体" w:eastAsia="宋体" w:cs="宋体"/>
          <w:sz w:val="24"/>
          <w:szCs w:val="24"/>
          <w:lang w:val="en-US" w:eastAsia="zh-CN"/>
        </w:rPr>
        <w:t>服务报价</w:t>
      </w:r>
    </w:p>
    <w:p>
      <w:pPr>
        <w:spacing w:line="274" w:lineRule="exact"/>
        <w:rPr>
          <w:rFonts w:ascii="宋体" w:hAnsi="宋体" w:eastAsia="宋体" w:cs="宋体"/>
          <w:sz w:val="24"/>
          <w:szCs w:val="24"/>
        </w:rPr>
      </w:pPr>
    </w:p>
    <w:p>
      <w:pPr>
        <w:tabs>
          <w:tab w:val="left" w:pos="260"/>
        </w:tabs>
        <w:spacing w:line="274" w:lineRule="exact"/>
        <w:ind w:left="3040"/>
        <w:rPr>
          <w:rFonts w:ascii="宋体" w:hAnsi="宋体" w:eastAsia="宋体" w:cs="宋体"/>
          <w:b/>
          <w:bCs/>
          <w:sz w:val="24"/>
          <w:szCs w:val="24"/>
        </w:rPr>
      </w:pPr>
      <w:bookmarkStart w:id="3" w:name="page6"/>
      <w:bookmarkEnd w:id="3"/>
    </w:p>
    <w:p>
      <w:pPr>
        <w:tabs>
          <w:tab w:val="left" w:pos="260"/>
        </w:tabs>
        <w:spacing w:line="274" w:lineRule="exact"/>
        <w:ind w:left="3040"/>
        <w:rPr>
          <w:sz w:val="20"/>
          <w:szCs w:val="20"/>
        </w:rPr>
      </w:pPr>
      <w:r>
        <w:rPr>
          <w:rFonts w:ascii="宋体" w:hAnsi="宋体" w:eastAsia="宋体" w:cs="宋体"/>
          <w:b/>
          <w:bCs/>
          <w:sz w:val="24"/>
          <w:szCs w:val="24"/>
        </w:rPr>
        <w:t>第二部分</w:t>
      </w:r>
      <w:r>
        <w:rPr>
          <w:rFonts w:ascii="宋体" w:hAnsi="宋体" w:eastAsia="宋体" w:cs="宋体"/>
          <w:b/>
          <w:bCs/>
          <w:sz w:val="24"/>
          <w:szCs w:val="24"/>
        </w:rPr>
        <w:tab/>
      </w:r>
      <w:r>
        <w:rPr>
          <w:rFonts w:ascii="宋体" w:hAnsi="宋体" w:eastAsia="宋体" w:cs="宋体"/>
          <w:b/>
          <w:bCs/>
          <w:sz w:val="24"/>
          <w:szCs w:val="24"/>
        </w:rPr>
        <w:t>投标方须知</w:t>
      </w:r>
    </w:p>
    <w:p>
      <w:pPr>
        <w:spacing w:line="194" w:lineRule="exact"/>
        <w:rPr>
          <w:sz w:val="20"/>
          <w:szCs w:val="20"/>
        </w:rPr>
      </w:pPr>
    </w:p>
    <w:p>
      <w:pPr>
        <w:tabs>
          <w:tab w:val="left" w:pos="260"/>
          <w:tab w:val="left" w:pos="380"/>
        </w:tabs>
        <w:spacing w:line="274" w:lineRule="exact"/>
        <w:ind w:right="-133"/>
        <w:jc w:val="center"/>
        <w:rPr>
          <w:sz w:val="20"/>
          <w:szCs w:val="20"/>
        </w:rPr>
      </w:pPr>
      <w:r>
        <w:rPr>
          <w:rFonts w:ascii="宋体" w:hAnsi="宋体" w:eastAsia="宋体" w:cs="宋体"/>
          <w:b/>
          <w:bCs/>
          <w:sz w:val="24"/>
          <w:szCs w:val="24"/>
        </w:rPr>
        <w:t>Ａ</w:t>
      </w:r>
      <w:r>
        <w:rPr>
          <w:sz w:val="20"/>
          <w:szCs w:val="20"/>
        </w:rPr>
        <w:tab/>
      </w:r>
      <w:r>
        <w:rPr>
          <w:rFonts w:ascii="宋体" w:hAnsi="宋体" w:eastAsia="宋体" w:cs="宋体"/>
          <w:b/>
          <w:bCs/>
          <w:sz w:val="24"/>
          <w:szCs w:val="24"/>
        </w:rPr>
        <w:t>说</w:t>
      </w:r>
      <w:r>
        <w:rPr>
          <w:sz w:val="20"/>
          <w:szCs w:val="20"/>
        </w:rPr>
        <w:tab/>
      </w:r>
      <w:r>
        <w:rPr>
          <w:rFonts w:ascii="宋体" w:hAnsi="宋体" w:eastAsia="宋体" w:cs="宋体"/>
          <w:b/>
          <w:bCs/>
          <w:sz w:val="23"/>
          <w:szCs w:val="23"/>
        </w:rPr>
        <w:t>明</w:t>
      </w:r>
    </w:p>
    <w:p>
      <w:pPr>
        <w:spacing w:line="194" w:lineRule="exact"/>
        <w:rPr>
          <w:sz w:val="20"/>
          <w:szCs w:val="20"/>
        </w:rPr>
      </w:pPr>
    </w:p>
    <w:p>
      <w:pPr>
        <w:numPr>
          <w:ilvl w:val="0"/>
          <w:numId w:val="2"/>
        </w:numPr>
        <w:tabs>
          <w:tab w:val="left" w:pos="620"/>
        </w:tabs>
        <w:spacing w:line="274" w:lineRule="exact"/>
        <w:ind w:left="620" w:hanging="262"/>
        <w:rPr>
          <w:rFonts w:ascii="宋体" w:hAnsi="宋体" w:eastAsia="宋体" w:cs="宋体"/>
          <w:b/>
          <w:bCs/>
          <w:sz w:val="24"/>
          <w:szCs w:val="24"/>
        </w:rPr>
      </w:pPr>
      <w:r>
        <w:rPr>
          <w:rFonts w:ascii="宋体" w:hAnsi="宋体" w:eastAsia="宋体" w:cs="宋体"/>
          <w:b/>
          <w:bCs/>
          <w:sz w:val="24"/>
          <w:szCs w:val="24"/>
        </w:rPr>
        <w:t>适用范围</w:t>
      </w:r>
    </w:p>
    <w:p>
      <w:pPr>
        <w:spacing w:line="194" w:lineRule="exact"/>
        <w:rPr>
          <w:rFonts w:ascii="宋体" w:hAnsi="宋体" w:eastAsia="宋体" w:cs="宋体"/>
          <w:b/>
          <w:bCs/>
          <w:sz w:val="24"/>
          <w:szCs w:val="24"/>
        </w:rPr>
      </w:pPr>
    </w:p>
    <w:p>
      <w:pPr>
        <w:spacing w:line="274" w:lineRule="exact"/>
        <w:ind w:firstLine="360" w:firstLineChars="150"/>
        <w:rPr>
          <w:rFonts w:ascii="宋体" w:hAnsi="宋体" w:eastAsia="宋体" w:cs="宋体"/>
          <w:b/>
          <w:bCs/>
          <w:sz w:val="24"/>
          <w:szCs w:val="24"/>
        </w:rPr>
      </w:pPr>
      <w:r>
        <w:rPr>
          <w:rFonts w:ascii="宋体" w:hAnsi="宋体" w:eastAsia="宋体" w:cs="宋体"/>
          <w:sz w:val="24"/>
          <w:szCs w:val="24"/>
        </w:rPr>
        <w:t>本招标文件仅适用于邀请书中所叙述项目的</w:t>
      </w:r>
      <w:r>
        <w:rPr>
          <w:rFonts w:hint="eastAsia" w:ascii="宋体" w:hAnsi="宋体" w:eastAsia="宋体" w:cs="宋体"/>
          <w:sz w:val="24"/>
          <w:szCs w:val="24"/>
        </w:rPr>
        <w:t>广告公司</w:t>
      </w:r>
      <w:r>
        <w:rPr>
          <w:rFonts w:ascii="宋体" w:hAnsi="宋体" w:eastAsia="宋体" w:cs="宋体"/>
          <w:sz w:val="24"/>
          <w:szCs w:val="24"/>
        </w:rPr>
        <w:t>服务。</w:t>
      </w:r>
    </w:p>
    <w:p>
      <w:pPr>
        <w:spacing w:line="194" w:lineRule="exact"/>
        <w:rPr>
          <w:rFonts w:ascii="宋体" w:hAnsi="宋体" w:eastAsia="宋体" w:cs="宋体"/>
          <w:b/>
          <w:bCs/>
          <w:sz w:val="24"/>
          <w:szCs w:val="24"/>
        </w:rPr>
      </w:pPr>
    </w:p>
    <w:p>
      <w:pPr>
        <w:numPr>
          <w:ilvl w:val="0"/>
          <w:numId w:val="2"/>
        </w:numPr>
        <w:tabs>
          <w:tab w:val="left" w:pos="620"/>
        </w:tabs>
        <w:spacing w:line="274" w:lineRule="exact"/>
        <w:ind w:left="620" w:hanging="262"/>
        <w:rPr>
          <w:rFonts w:ascii="宋体" w:hAnsi="宋体" w:eastAsia="宋体" w:cs="宋体"/>
          <w:b/>
          <w:bCs/>
          <w:sz w:val="24"/>
          <w:szCs w:val="24"/>
        </w:rPr>
      </w:pPr>
      <w:r>
        <w:rPr>
          <w:rFonts w:ascii="宋体" w:hAnsi="宋体" w:eastAsia="宋体" w:cs="宋体"/>
          <w:b/>
          <w:bCs/>
          <w:sz w:val="24"/>
          <w:szCs w:val="24"/>
        </w:rPr>
        <w:t>定义</w:t>
      </w:r>
    </w:p>
    <w:p>
      <w:pPr>
        <w:spacing w:line="177" w:lineRule="exact"/>
        <w:rPr>
          <w:sz w:val="20"/>
          <w:szCs w:val="20"/>
        </w:rPr>
      </w:pPr>
    </w:p>
    <w:p>
      <w:pPr>
        <w:spacing w:line="291" w:lineRule="exact"/>
        <w:ind w:left="360"/>
        <w:rPr>
          <w:sz w:val="20"/>
          <w:szCs w:val="20"/>
        </w:rPr>
      </w:pPr>
      <w:r>
        <w:rPr>
          <w:rFonts w:ascii="宋体" w:hAnsi="宋体" w:eastAsia="宋体" w:cs="宋体"/>
          <w:sz w:val="24"/>
          <w:szCs w:val="24"/>
        </w:rPr>
        <w:t>2.1</w:t>
      </w:r>
      <w:r>
        <w:rPr>
          <w:rFonts w:ascii="Arial" w:hAnsi="Arial" w:eastAsia="Arial" w:cs="Arial"/>
          <w:sz w:val="24"/>
          <w:szCs w:val="24"/>
        </w:rPr>
        <w:t>“</w:t>
      </w:r>
      <w:r>
        <w:rPr>
          <w:rFonts w:ascii="宋体" w:hAnsi="宋体" w:eastAsia="宋体" w:cs="宋体"/>
          <w:sz w:val="24"/>
          <w:szCs w:val="24"/>
        </w:rPr>
        <w:t>评审方</w:t>
      </w:r>
      <w:r>
        <w:rPr>
          <w:rFonts w:ascii="Arial" w:hAnsi="Arial" w:eastAsia="Arial" w:cs="Arial"/>
          <w:sz w:val="24"/>
          <w:szCs w:val="24"/>
        </w:rPr>
        <w:t>”</w:t>
      </w:r>
      <w:r>
        <w:rPr>
          <w:rFonts w:ascii="宋体" w:hAnsi="宋体" w:eastAsia="宋体" w:cs="宋体"/>
          <w:sz w:val="24"/>
          <w:szCs w:val="24"/>
        </w:rPr>
        <w:t>系指组织本次评审活动的组织机构,即北京三元食品股份有限公司。</w:t>
      </w:r>
    </w:p>
    <w:p>
      <w:pPr>
        <w:spacing w:line="178" w:lineRule="exact"/>
        <w:rPr>
          <w:sz w:val="20"/>
          <w:szCs w:val="20"/>
        </w:rPr>
      </w:pPr>
    </w:p>
    <w:p>
      <w:pPr>
        <w:spacing w:line="291" w:lineRule="exact"/>
        <w:ind w:left="360"/>
        <w:rPr>
          <w:sz w:val="20"/>
          <w:szCs w:val="20"/>
        </w:rPr>
      </w:pPr>
      <w:r>
        <w:rPr>
          <w:rFonts w:ascii="宋体" w:hAnsi="宋体" w:eastAsia="宋体" w:cs="宋体"/>
          <w:sz w:val="24"/>
          <w:szCs w:val="24"/>
        </w:rPr>
        <w:t>2.2</w:t>
      </w:r>
      <w:r>
        <w:rPr>
          <w:rFonts w:ascii="Arial" w:hAnsi="Arial" w:eastAsia="Arial" w:cs="Arial"/>
          <w:sz w:val="24"/>
          <w:szCs w:val="24"/>
        </w:rPr>
        <w:t>“</w:t>
      </w:r>
      <w:r>
        <w:rPr>
          <w:rFonts w:ascii="宋体" w:hAnsi="宋体" w:eastAsia="宋体" w:cs="宋体"/>
          <w:sz w:val="24"/>
          <w:szCs w:val="24"/>
        </w:rPr>
        <w:t>投标方</w:t>
      </w:r>
      <w:r>
        <w:rPr>
          <w:rFonts w:ascii="Arial" w:hAnsi="Arial" w:eastAsia="Arial" w:cs="Arial"/>
          <w:sz w:val="24"/>
          <w:szCs w:val="24"/>
        </w:rPr>
        <w:t>”</w:t>
      </w:r>
      <w:r>
        <w:rPr>
          <w:rFonts w:ascii="宋体" w:hAnsi="宋体" w:eastAsia="宋体" w:cs="宋体"/>
          <w:sz w:val="24"/>
          <w:szCs w:val="24"/>
        </w:rPr>
        <w:t>系指向评审方提交投标文件的</w:t>
      </w:r>
      <w:r>
        <w:rPr>
          <w:rFonts w:hint="eastAsia" w:ascii="宋体" w:hAnsi="宋体" w:eastAsia="宋体" w:cs="宋体"/>
          <w:sz w:val="24"/>
          <w:szCs w:val="24"/>
        </w:rPr>
        <w:t>服务</w:t>
      </w:r>
      <w:r>
        <w:rPr>
          <w:rFonts w:ascii="宋体" w:hAnsi="宋体" w:eastAsia="宋体" w:cs="宋体"/>
          <w:sz w:val="24"/>
          <w:szCs w:val="24"/>
        </w:rPr>
        <w:t>商。</w:t>
      </w:r>
    </w:p>
    <w:p>
      <w:pPr>
        <w:spacing w:line="177" w:lineRule="exact"/>
        <w:rPr>
          <w:sz w:val="20"/>
          <w:szCs w:val="20"/>
        </w:rPr>
      </w:pPr>
    </w:p>
    <w:p>
      <w:pPr>
        <w:spacing w:line="291" w:lineRule="exact"/>
        <w:ind w:left="360"/>
        <w:rPr>
          <w:sz w:val="20"/>
          <w:szCs w:val="20"/>
        </w:rPr>
      </w:pPr>
      <w:r>
        <w:rPr>
          <w:rFonts w:ascii="宋体" w:hAnsi="宋体" w:eastAsia="宋体" w:cs="宋体"/>
          <w:sz w:val="24"/>
          <w:szCs w:val="24"/>
        </w:rPr>
        <w:t>2.3</w:t>
      </w:r>
      <w:r>
        <w:rPr>
          <w:rFonts w:ascii="Arial" w:hAnsi="Arial" w:eastAsia="Arial" w:cs="Arial"/>
          <w:sz w:val="24"/>
          <w:szCs w:val="24"/>
        </w:rPr>
        <w:t>“</w:t>
      </w:r>
      <w:r>
        <w:rPr>
          <w:rFonts w:ascii="宋体" w:hAnsi="宋体" w:eastAsia="宋体" w:cs="宋体"/>
          <w:sz w:val="24"/>
          <w:szCs w:val="24"/>
        </w:rPr>
        <w:t>标的</w:t>
      </w:r>
      <w:r>
        <w:rPr>
          <w:rFonts w:ascii="Arial" w:hAnsi="Arial" w:eastAsia="Arial" w:cs="Arial"/>
          <w:sz w:val="24"/>
          <w:szCs w:val="24"/>
        </w:rPr>
        <w:t>”</w:t>
      </w:r>
      <w:r>
        <w:rPr>
          <w:rFonts w:ascii="宋体" w:hAnsi="宋体" w:eastAsia="宋体" w:cs="宋体"/>
          <w:sz w:val="24"/>
          <w:szCs w:val="24"/>
        </w:rPr>
        <w:t>系指投标方按招标文件规定，须向评审方提供的一切物品及其他有关材料和服务等。</w:t>
      </w:r>
    </w:p>
    <w:p>
      <w:pPr>
        <w:spacing w:line="177" w:lineRule="exact"/>
        <w:rPr>
          <w:sz w:val="20"/>
          <w:szCs w:val="20"/>
        </w:rPr>
      </w:pPr>
    </w:p>
    <w:p>
      <w:pPr>
        <w:spacing w:line="291" w:lineRule="exact"/>
        <w:ind w:left="360"/>
        <w:rPr>
          <w:sz w:val="20"/>
          <w:szCs w:val="20"/>
        </w:rPr>
      </w:pPr>
      <w:r>
        <w:rPr>
          <w:rFonts w:ascii="宋体" w:hAnsi="宋体" w:eastAsia="宋体" w:cs="宋体"/>
          <w:sz w:val="24"/>
          <w:szCs w:val="24"/>
        </w:rPr>
        <w:t>2.4</w:t>
      </w:r>
      <w:r>
        <w:rPr>
          <w:rFonts w:ascii="Arial" w:hAnsi="Arial" w:eastAsia="Arial" w:cs="Arial"/>
          <w:sz w:val="24"/>
          <w:szCs w:val="24"/>
        </w:rPr>
        <w:t>“</w:t>
      </w:r>
      <w:r>
        <w:rPr>
          <w:rFonts w:ascii="宋体" w:hAnsi="宋体" w:eastAsia="宋体" w:cs="宋体"/>
          <w:sz w:val="24"/>
          <w:szCs w:val="24"/>
        </w:rPr>
        <w:t>服务</w:t>
      </w:r>
      <w:r>
        <w:rPr>
          <w:rFonts w:ascii="Arial" w:hAnsi="Arial" w:eastAsia="Arial" w:cs="Arial"/>
          <w:sz w:val="24"/>
          <w:szCs w:val="24"/>
        </w:rPr>
        <w:t>”</w:t>
      </w:r>
      <w:r>
        <w:rPr>
          <w:rFonts w:ascii="宋体" w:hAnsi="宋体" w:eastAsia="宋体" w:cs="宋体"/>
          <w:sz w:val="24"/>
          <w:szCs w:val="24"/>
        </w:rPr>
        <w:t>系指招标文件规定投标方须承担的设计、</w:t>
      </w:r>
      <w:r>
        <w:rPr>
          <w:rFonts w:hint="eastAsia" w:ascii="宋体" w:hAnsi="宋体" w:eastAsia="宋体" w:cs="宋体"/>
          <w:sz w:val="24"/>
          <w:szCs w:val="24"/>
        </w:rPr>
        <w:t>策略、</w:t>
      </w:r>
      <w:r>
        <w:rPr>
          <w:rFonts w:ascii="宋体" w:hAnsi="宋体" w:eastAsia="宋体" w:cs="宋体"/>
          <w:sz w:val="24"/>
          <w:szCs w:val="24"/>
        </w:rPr>
        <w:t>战略规划</w:t>
      </w:r>
      <w:r>
        <w:rPr>
          <w:rFonts w:hint="eastAsia" w:ascii="宋体" w:hAnsi="宋体" w:eastAsia="宋体" w:cs="宋体"/>
          <w:sz w:val="24"/>
          <w:szCs w:val="24"/>
        </w:rPr>
        <w:t>、</w:t>
      </w:r>
      <w:r>
        <w:rPr>
          <w:rFonts w:ascii="宋体" w:hAnsi="宋体" w:eastAsia="宋体" w:cs="宋体"/>
          <w:sz w:val="24"/>
          <w:szCs w:val="24"/>
        </w:rPr>
        <w:t>创意以及其他类似的义务。</w:t>
      </w:r>
    </w:p>
    <w:p>
      <w:pPr>
        <w:spacing w:line="194" w:lineRule="exact"/>
        <w:rPr>
          <w:sz w:val="20"/>
          <w:szCs w:val="20"/>
        </w:rPr>
      </w:pPr>
    </w:p>
    <w:p>
      <w:pPr>
        <w:numPr>
          <w:ilvl w:val="0"/>
          <w:numId w:val="3"/>
        </w:numPr>
        <w:tabs>
          <w:tab w:val="left" w:pos="620"/>
        </w:tabs>
        <w:spacing w:line="274" w:lineRule="exact"/>
        <w:ind w:left="620" w:hanging="262"/>
        <w:rPr>
          <w:rFonts w:ascii="宋体" w:hAnsi="宋体" w:eastAsia="宋体" w:cs="宋体"/>
          <w:b/>
          <w:bCs/>
          <w:sz w:val="24"/>
          <w:szCs w:val="24"/>
        </w:rPr>
      </w:pPr>
      <w:r>
        <w:rPr>
          <w:rFonts w:ascii="宋体" w:hAnsi="宋体" w:eastAsia="宋体" w:cs="宋体"/>
          <w:b/>
          <w:bCs/>
          <w:sz w:val="24"/>
          <w:szCs w:val="24"/>
        </w:rPr>
        <w:t>投标方</w:t>
      </w:r>
    </w:p>
    <w:p>
      <w:pPr>
        <w:spacing w:line="232" w:lineRule="exact"/>
        <w:rPr>
          <w:sz w:val="20"/>
          <w:szCs w:val="20"/>
        </w:rPr>
      </w:pPr>
    </w:p>
    <w:p>
      <w:pPr>
        <w:spacing w:line="421" w:lineRule="exact"/>
        <w:ind w:left="360" w:right="186"/>
        <w:jc w:val="both"/>
        <w:rPr>
          <w:sz w:val="20"/>
          <w:szCs w:val="20"/>
        </w:rPr>
      </w:pPr>
      <w:r>
        <w:rPr>
          <w:rFonts w:ascii="宋体" w:hAnsi="宋体" w:eastAsia="宋体" w:cs="宋体"/>
          <w:sz w:val="24"/>
          <w:szCs w:val="24"/>
        </w:rPr>
        <w:t>3.1投标方必须具备适合作为</w:t>
      </w:r>
      <w:r>
        <w:rPr>
          <w:rFonts w:hint="eastAsia" w:ascii="宋体" w:hAnsi="宋体" w:eastAsia="宋体" w:cs="宋体"/>
          <w:sz w:val="24"/>
          <w:szCs w:val="24"/>
        </w:rPr>
        <w:t>广告</w:t>
      </w:r>
      <w:r>
        <w:rPr>
          <w:rFonts w:ascii="宋体" w:hAnsi="宋体" w:eastAsia="宋体" w:cs="宋体"/>
          <w:sz w:val="24"/>
          <w:szCs w:val="24"/>
        </w:rPr>
        <w:t>服务公司的相关营业执照、税务登记证、组织机构代码证等国家规定的相关资质文件。</w:t>
      </w:r>
    </w:p>
    <w:p>
      <w:pPr>
        <w:spacing w:line="236" w:lineRule="exact"/>
        <w:rPr>
          <w:sz w:val="20"/>
          <w:szCs w:val="20"/>
        </w:rPr>
      </w:pPr>
    </w:p>
    <w:p>
      <w:pPr>
        <w:spacing w:line="353" w:lineRule="exact"/>
        <w:ind w:left="360" w:right="226"/>
        <w:rPr>
          <w:sz w:val="20"/>
          <w:szCs w:val="20"/>
        </w:rPr>
      </w:pPr>
      <w:r>
        <w:rPr>
          <w:rFonts w:ascii="宋体" w:hAnsi="宋体" w:eastAsia="宋体" w:cs="宋体"/>
          <w:sz w:val="24"/>
          <w:szCs w:val="24"/>
        </w:rPr>
        <w:t>3.2 允许在中国注册的外国独资或中外合资、合作企业参加评审。</w:t>
      </w:r>
    </w:p>
    <w:p>
      <w:pPr>
        <w:spacing w:line="194" w:lineRule="exact"/>
        <w:rPr>
          <w:sz w:val="20"/>
          <w:szCs w:val="20"/>
        </w:rPr>
      </w:pPr>
    </w:p>
    <w:p>
      <w:pPr>
        <w:spacing w:line="274" w:lineRule="exact"/>
        <w:ind w:left="360"/>
        <w:rPr>
          <w:sz w:val="20"/>
          <w:szCs w:val="20"/>
        </w:rPr>
      </w:pPr>
      <w:r>
        <w:rPr>
          <w:rFonts w:ascii="宋体" w:hAnsi="宋体" w:eastAsia="宋体" w:cs="宋体"/>
          <w:sz w:val="24"/>
          <w:szCs w:val="24"/>
        </w:rPr>
        <w:t>3.3 投标方应遵守有关的中国法律和规章条例。</w:t>
      </w:r>
    </w:p>
    <w:p>
      <w:pPr>
        <w:spacing w:line="232" w:lineRule="exact"/>
        <w:rPr>
          <w:sz w:val="20"/>
          <w:szCs w:val="20"/>
        </w:rPr>
      </w:pPr>
    </w:p>
    <w:p>
      <w:pPr>
        <w:spacing w:line="352" w:lineRule="exact"/>
        <w:ind w:left="360" w:right="226"/>
        <w:rPr>
          <w:sz w:val="20"/>
          <w:szCs w:val="20"/>
        </w:rPr>
      </w:pPr>
      <w:r>
        <w:rPr>
          <w:rFonts w:ascii="宋体" w:hAnsi="宋体" w:eastAsia="宋体" w:cs="宋体"/>
          <w:sz w:val="24"/>
          <w:szCs w:val="24"/>
        </w:rPr>
        <w:t>3.4 受邀投标方一旦承诺参与招标的，评审方则视同该投标相关承诺条款为有效条款。</w:t>
      </w:r>
    </w:p>
    <w:p>
      <w:pPr>
        <w:spacing w:line="207" w:lineRule="exact"/>
        <w:rPr>
          <w:sz w:val="20"/>
          <w:szCs w:val="20"/>
        </w:rPr>
      </w:pPr>
    </w:p>
    <w:p>
      <w:pPr>
        <w:spacing w:line="263" w:lineRule="exact"/>
        <w:ind w:left="360"/>
        <w:rPr>
          <w:sz w:val="20"/>
          <w:szCs w:val="20"/>
        </w:rPr>
      </w:pPr>
      <w:r>
        <w:rPr>
          <w:rFonts w:ascii="宋体" w:hAnsi="宋体" w:eastAsia="宋体" w:cs="宋体"/>
          <w:sz w:val="23"/>
          <w:szCs w:val="23"/>
        </w:rPr>
        <w:t>3.5 投标方法定代表人不能亲自参加投标的，参加人须出具《法人代表授权书》。</w:t>
      </w:r>
    </w:p>
    <w:p>
      <w:pPr>
        <w:spacing w:line="233" w:lineRule="exact"/>
        <w:rPr>
          <w:sz w:val="20"/>
          <w:szCs w:val="20"/>
        </w:rPr>
      </w:pPr>
    </w:p>
    <w:p>
      <w:pPr>
        <w:spacing w:line="352" w:lineRule="exact"/>
        <w:ind w:left="360" w:right="226"/>
        <w:rPr>
          <w:sz w:val="20"/>
          <w:szCs w:val="20"/>
        </w:rPr>
      </w:pPr>
      <w:r>
        <w:rPr>
          <w:rFonts w:ascii="宋体" w:hAnsi="宋体" w:eastAsia="宋体" w:cs="宋体"/>
          <w:sz w:val="24"/>
          <w:szCs w:val="24"/>
        </w:rPr>
        <w:t xml:space="preserve">3.6 投标方展示时间不得超过 </w:t>
      </w:r>
      <w:r>
        <w:rPr>
          <w:rFonts w:hint="eastAsia" w:ascii="宋体" w:hAnsi="宋体" w:eastAsia="宋体" w:cs="宋体"/>
          <w:sz w:val="24"/>
          <w:szCs w:val="24"/>
          <w:lang w:val="en-US" w:eastAsia="zh-CN"/>
        </w:rPr>
        <w:t>4</w:t>
      </w:r>
      <w:r>
        <w:rPr>
          <w:rFonts w:ascii="宋体" w:hAnsi="宋体" w:eastAsia="宋体" w:cs="宋体"/>
          <w:sz w:val="24"/>
          <w:szCs w:val="24"/>
        </w:rPr>
        <w:t>0 分钟，答疑时间不得超过 10 分钟。</w:t>
      </w:r>
    </w:p>
    <w:p>
      <w:pPr>
        <w:tabs>
          <w:tab w:val="left" w:pos="620"/>
        </w:tabs>
        <w:spacing w:line="274" w:lineRule="exact"/>
        <w:ind w:left="620"/>
        <w:rPr>
          <w:rFonts w:ascii="宋体" w:hAnsi="宋体" w:eastAsia="宋体" w:cs="宋体"/>
          <w:b/>
          <w:bCs/>
          <w:sz w:val="24"/>
          <w:szCs w:val="24"/>
        </w:rPr>
      </w:pPr>
      <w:bookmarkStart w:id="4" w:name="page7"/>
      <w:bookmarkEnd w:id="4"/>
    </w:p>
    <w:p>
      <w:pPr>
        <w:numPr>
          <w:ilvl w:val="0"/>
          <w:numId w:val="4"/>
        </w:numPr>
        <w:tabs>
          <w:tab w:val="left" w:pos="620"/>
        </w:tabs>
        <w:spacing w:line="274" w:lineRule="exact"/>
        <w:ind w:left="620" w:hanging="262"/>
        <w:rPr>
          <w:rFonts w:eastAsia="宋体"/>
        </w:rPr>
      </w:pPr>
      <w:r>
        <w:rPr>
          <w:rFonts w:ascii="宋体" w:hAnsi="宋体" w:eastAsia="宋体" w:cs="宋体"/>
          <w:b/>
          <w:bCs/>
          <w:sz w:val="24"/>
          <w:szCs w:val="24"/>
        </w:rPr>
        <w:t>评分标准</w:t>
      </w:r>
    </w:p>
    <w:p>
      <w:pPr>
        <w:tabs>
          <w:tab w:val="left" w:pos="620"/>
        </w:tabs>
        <w:spacing w:line="274" w:lineRule="exact"/>
        <w:ind w:left="358"/>
        <w:rPr>
          <w:rFonts w:ascii="宋体" w:hAnsi="宋体" w:eastAsia="宋体" w:cs="宋体"/>
          <w:b/>
          <w:bCs/>
          <w:sz w:val="24"/>
          <w:szCs w:val="24"/>
        </w:rPr>
      </w:pPr>
    </w:p>
    <w:p>
      <w:pPr>
        <w:tabs>
          <w:tab w:val="left" w:pos="620"/>
        </w:tabs>
        <w:spacing w:line="274" w:lineRule="exact"/>
        <w:ind w:left="358"/>
        <w:rPr>
          <w:rFonts w:hint="eastAsia" w:ascii="宋体" w:hAnsi="宋体" w:eastAsia="宋体" w:cs="宋体"/>
          <w:b/>
          <w:bCs/>
          <w:sz w:val="24"/>
          <w:szCs w:val="24"/>
          <w:lang w:val="en-US" w:eastAsia="zh-CN"/>
        </w:rPr>
        <w:sectPr>
          <w:pgSz w:w="11900" w:h="16838"/>
          <w:pgMar w:top="1440" w:right="1410" w:bottom="432" w:left="1440" w:header="0" w:footer="0" w:gutter="0"/>
          <w:cols w:equalWidth="0" w:num="1">
            <w:col w:w="9050"/>
          </w:cols>
        </w:sectPr>
      </w:pPr>
      <w:r>
        <w:rPr>
          <w:rFonts w:ascii="宋体" w:hAnsi="宋体" w:eastAsia="宋体" w:cs="宋体"/>
          <w:b/>
          <w:bCs/>
          <w:sz w:val="24"/>
          <w:szCs w:val="24"/>
        </w:rPr>
        <w:t>各投标人综合评分（100 分）=</w:t>
      </w:r>
      <w:r>
        <w:rPr>
          <w:rFonts w:hint="eastAsia" w:ascii="宋体" w:hAnsi="宋体" w:eastAsia="宋体" w:cs="宋体"/>
          <w:b/>
          <w:bCs/>
          <w:sz w:val="24"/>
          <w:szCs w:val="24"/>
          <w:lang w:val="en-US" w:eastAsia="zh-CN"/>
        </w:rPr>
        <w:t>线上数据分析展示及运营策略阐述</w:t>
      </w:r>
      <w:r>
        <w:rPr>
          <w:rFonts w:hint="eastAsia" w:ascii="宋体" w:hAnsi="宋体" w:eastAsia="宋体" w:cs="宋体"/>
          <w:b/>
          <w:bCs/>
          <w:sz w:val="24"/>
          <w:szCs w:val="24"/>
        </w:rPr>
        <w:t>（</w:t>
      </w:r>
      <w:r>
        <w:rPr>
          <w:rFonts w:hint="eastAsia" w:ascii="宋体" w:hAnsi="宋体" w:eastAsia="宋体" w:cs="宋体"/>
          <w:b/>
          <w:bCs/>
          <w:sz w:val="24"/>
          <w:szCs w:val="24"/>
          <w:lang w:val="en-US" w:eastAsia="zh-CN"/>
        </w:rPr>
        <w:t>5</w:t>
      </w:r>
      <w:r>
        <w:rPr>
          <w:rFonts w:hint="eastAsia" w:ascii="宋体" w:hAnsi="宋体" w:eastAsia="宋体" w:cs="宋体"/>
          <w:b/>
          <w:bCs/>
          <w:sz w:val="24"/>
          <w:szCs w:val="24"/>
        </w:rPr>
        <w:t>0</w:t>
      </w:r>
      <w:r>
        <w:rPr>
          <w:rFonts w:hint="eastAsia" w:ascii="宋体" w:hAnsi="宋体" w:eastAsia="宋体" w:cs="宋体"/>
          <w:b/>
          <w:bCs/>
          <w:sz w:val="24"/>
          <w:szCs w:val="24"/>
          <w:lang w:val="en-US" w:eastAsia="zh-CN"/>
        </w:rPr>
        <w:t>分）+类似业务合作成功案例（20分）+报价评分（20分）+ 服务团队评分（10 分）</w:t>
      </w:r>
    </w:p>
    <w:p>
      <w:pPr>
        <w:tabs>
          <w:tab w:val="left" w:pos="240"/>
        </w:tabs>
        <w:spacing w:line="274" w:lineRule="exact"/>
        <w:ind w:left="3640"/>
        <w:rPr>
          <w:sz w:val="20"/>
          <w:szCs w:val="20"/>
        </w:rPr>
      </w:pPr>
      <w:bookmarkStart w:id="5" w:name="page8"/>
      <w:bookmarkEnd w:id="5"/>
      <w:r>
        <w:rPr>
          <w:rFonts w:ascii="宋体" w:hAnsi="宋体" w:eastAsia="宋体" w:cs="宋体"/>
          <w:b/>
          <w:bCs/>
          <w:sz w:val="24"/>
          <w:szCs w:val="24"/>
        </w:rPr>
        <w:t>Ｂ</w:t>
      </w:r>
      <w:r>
        <w:rPr>
          <w:rFonts w:ascii="宋体" w:hAnsi="宋体" w:eastAsia="宋体" w:cs="宋体"/>
          <w:b/>
          <w:bCs/>
          <w:sz w:val="24"/>
          <w:szCs w:val="24"/>
        </w:rPr>
        <w:tab/>
      </w:r>
      <w:r>
        <w:rPr>
          <w:rFonts w:ascii="宋体" w:hAnsi="宋体" w:eastAsia="宋体" w:cs="宋体"/>
          <w:b/>
          <w:bCs/>
          <w:sz w:val="24"/>
          <w:szCs w:val="24"/>
        </w:rPr>
        <w:t>投标文件</w:t>
      </w:r>
    </w:p>
    <w:p>
      <w:pPr>
        <w:spacing w:line="194" w:lineRule="exact"/>
        <w:rPr>
          <w:sz w:val="20"/>
          <w:szCs w:val="20"/>
        </w:rPr>
      </w:pPr>
    </w:p>
    <w:p>
      <w:pPr>
        <w:numPr>
          <w:ilvl w:val="0"/>
          <w:numId w:val="5"/>
        </w:numPr>
        <w:tabs>
          <w:tab w:val="left" w:pos="620"/>
        </w:tabs>
        <w:spacing w:line="274" w:lineRule="exact"/>
        <w:ind w:left="620" w:hanging="262"/>
        <w:rPr>
          <w:rFonts w:ascii="宋体" w:hAnsi="宋体" w:eastAsia="宋体" w:cs="宋体"/>
          <w:b/>
          <w:bCs/>
          <w:sz w:val="24"/>
          <w:szCs w:val="24"/>
        </w:rPr>
      </w:pPr>
      <w:r>
        <w:rPr>
          <w:rFonts w:ascii="宋体" w:hAnsi="宋体" w:eastAsia="宋体" w:cs="宋体"/>
          <w:b/>
          <w:bCs/>
          <w:sz w:val="24"/>
          <w:szCs w:val="24"/>
        </w:rPr>
        <w:t>投标文件的构成</w:t>
      </w:r>
    </w:p>
    <w:p>
      <w:pPr>
        <w:spacing w:line="194" w:lineRule="exact"/>
        <w:rPr>
          <w:sz w:val="20"/>
          <w:szCs w:val="20"/>
        </w:rPr>
      </w:pPr>
    </w:p>
    <w:p>
      <w:pPr>
        <w:spacing w:line="274" w:lineRule="exact"/>
        <w:ind w:left="360"/>
        <w:rPr>
          <w:sz w:val="20"/>
          <w:szCs w:val="20"/>
        </w:rPr>
      </w:pPr>
      <w:r>
        <w:rPr>
          <w:rFonts w:ascii="宋体" w:hAnsi="宋体" w:eastAsia="宋体" w:cs="宋体"/>
          <w:sz w:val="24"/>
          <w:szCs w:val="24"/>
        </w:rPr>
        <w:t>5.1 投标文件用以阐明所需货物及服务、评审程序，投标文件由下述部分组成：</w:t>
      </w:r>
    </w:p>
    <w:p>
      <w:pPr>
        <w:spacing w:line="194" w:lineRule="exact"/>
        <w:rPr>
          <w:sz w:val="20"/>
          <w:szCs w:val="20"/>
        </w:rPr>
      </w:pPr>
    </w:p>
    <w:p>
      <w:pPr>
        <w:tabs>
          <w:tab w:val="left" w:pos="2200"/>
        </w:tabs>
        <w:spacing w:line="274" w:lineRule="exact"/>
        <w:ind w:left="960"/>
        <w:rPr>
          <w:sz w:val="20"/>
          <w:szCs w:val="20"/>
        </w:rPr>
      </w:pPr>
      <w:r>
        <w:rPr>
          <w:rFonts w:ascii="宋体" w:hAnsi="宋体" w:eastAsia="宋体" w:cs="宋体"/>
          <w:sz w:val="24"/>
          <w:szCs w:val="24"/>
        </w:rPr>
        <w:t>第一部分</w:t>
      </w:r>
      <w:r>
        <w:rPr>
          <w:rFonts w:ascii="宋体" w:hAnsi="宋体" w:eastAsia="宋体" w:cs="宋体"/>
          <w:sz w:val="24"/>
          <w:szCs w:val="24"/>
        </w:rPr>
        <w:tab/>
      </w:r>
      <w:r>
        <w:rPr>
          <w:rFonts w:ascii="宋体" w:hAnsi="宋体" w:eastAsia="宋体" w:cs="宋体"/>
          <w:sz w:val="24"/>
          <w:szCs w:val="24"/>
        </w:rPr>
        <w:t>邀请书</w:t>
      </w:r>
    </w:p>
    <w:p>
      <w:pPr>
        <w:spacing w:line="194" w:lineRule="exact"/>
        <w:rPr>
          <w:sz w:val="20"/>
          <w:szCs w:val="20"/>
        </w:rPr>
      </w:pPr>
    </w:p>
    <w:p>
      <w:pPr>
        <w:tabs>
          <w:tab w:val="left" w:pos="2200"/>
        </w:tabs>
        <w:spacing w:line="274" w:lineRule="exact"/>
        <w:ind w:left="960"/>
        <w:rPr>
          <w:rFonts w:ascii="宋体" w:hAnsi="宋体" w:eastAsia="宋体" w:cs="宋体"/>
          <w:sz w:val="24"/>
          <w:szCs w:val="24"/>
        </w:rPr>
      </w:pPr>
      <w:r>
        <w:rPr>
          <w:rFonts w:ascii="宋体" w:hAnsi="宋体" w:eastAsia="宋体" w:cs="宋体"/>
          <w:sz w:val="24"/>
          <w:szCs w:val="24"/>
        </w:rPr>
        <w:t>第二部分</w:t>
      </w:r>
      <w:r>
        <w:rPr>
          <w:rFonts w:ascii="宋体" w:hAnsi="宋体" w:eastAsia="宋体" w:cs="宋体"/>
          <w:sz w:val="24"/>
          <w:szCs w:val="24"/>
        </w:rPr>
        <w:tab/>
      </w:r>
      <w:r>
        <w:rPr>
          <w:rFonts w:ascii="宋体" w:hAnsi="宋体" w:eastAsia="宋体" w:cs="宋体"/>
          <w:sz w:val="24"/>
          <w:szCs w:val="24"/>
        </w:rPr>
        <w:t>投标方须知</w:t>
      </w:r>
    </w:p>
    <w:p>
      <w:pPr>
        <w:tabs>
          <w:tab w:val="left" w:pos="2200"/>
        </w:tabs>
        <w:spacing w:line="274" w:lineRule="exact"/>
        <w:ind w:left="960"/>
        <w:rPr>
          <w:rFonts w:ascii="宋体" w:hAnsi="宋体" w:eastAsia="宋体" w:cs="宋体"/>
          <w:sz w:val="24"/>
          <w:szCs w:val="24"/>
        </w:rPr>
      </w:pPr>
    </w:p>
    <w:p>
      <w:pPr>
        <w:tabs>
          <w:tab w:val="left" w:pos="2200"/>
        </w:tabs>
        <w:spacing w:line="274" w:lineRule="exact"/>
        <w:ind w:left="960"/>
        <w:rPr>
          <w:sz w:val="20"/>
          <w:szCs w:val="20"/>
        </w:rPr>
      </w:pPr>
      <w:r>
        <w:rPr>
          <w:rFonts w:hint="eastAsia" w:ascii="宋体" w:hAnsi="宋体" w:eastAsia="宋体" w:cs="宋体"/>
          <w:sz w:val="24"/>
          <w:szCs w:val="24"/>
        </w:rPr>
        <w:t>第三部分  方案</w:t>
      </w:r>
      <w:r>
        <w:rPr>
          <w:rFonts w:ascii="宋体" w:hAnsi="宋体" w:eastAsia="宋体" w:cs="宋体"/>
          <w:sz w:val="24"/>
          <w:szCs w:val="24"/>
        </w:rPr>
        <w:t>及报价</w:t>
      </w:r>
    </w:p>
    <w:p>
      <w:pPr>
        <w:spacing w:line="194" w:lineRule="exact"/>
        <w:rPr>
          <w:sz w:val="20"/>
          <w:szCs w:val="20"/>
        </w:rPr>
      </w:pPr>
    </w:p>
    <w:p>
      <w:pPr>
        <w:spacing w:line="274" w:lineRule="exact"/>
        <w:ind w:left="360"/>
        <w:rPr>
          <w:sz w:val="20"/>
          <w:szCs w:val="20"/>
        </w:rPr>
      </w:pPr>
      <w:r>
        <w:rPr>
          <w:rFonts w:ascii="宋体" w:hAnsi="宋体" w:eastAsia="宋体" w:cs="宋体"/>
          <w:sz w:val="24"/>
          <w:szCs w:val="24"/>
        </w:rPr>
        <w:t>5.2 投标文件以中文编印。</w:t>
      </w:r>
    </w:p>
    <w:p>
      <w:pPr>
        <w:spacing w:line="195" w:lineRule="exact"/>
        <w:rPr>
          <w:sz w:val="20"/>
          <w:szCs w:val="20"/>
        </w:rPr>
      </w:pPr>
    </w:p>
    <w:p>
      <w:pPr>
        <w:numPr>
          <w:ilvl w:val="0"/>
          <w:numId w:val="6"/>
        </w:numPr>
        <w:tabs>
          <w:tab w:val="left" w:pos="620"/>
        </w:tabs>
        <w:spacing w:line="274" w:lineRule="exact"/>
        <w:ind w:left="620" w:hanging="262"/>
        <w:rPr>
          <w:rFonts w:ascii="宋体" w:hAnsi="宋体" w:eastAsia="宋体" w:cs="宋体"/>
          <w:b/>
          <w:bCs/>
          <w:sz w:val="24"/>
          <w:szCs w:val="24"/>
        </w:rPr>
      </w:pPr>
      <w:r>
        <w:rPr>
          <w:rFonts w:ascii="宋体" w:hAnsi="宋体" w:eastAsia="宋体" w:cs="宋体"/>
          <w:b/>
          <w:bCs/>
          <w:sz w:val="24"/>
          <w:szCs w:val="24"/>
        </w:rPr>
        <w:t>文件的澄清</w:t>
      </w:r>
    </w:p>
    <w:p>
      <w:pPr>
        <w:spacing w:line="194" w:lineRule="exact"/>
        <w:rPr>
          <w:rFonts w:ascii="宋体" w:hAnsi="宋体" w:eastAsia="宋体" w:cs="宋体"/>
          <w:b/>
          <w:bCs/>
          <w:sz w:val="24"/>
          <w:szCs w:val="24"/>
        </w:rPr>
      </w:pPr>
    </w:p>
    <w:p>
      <w:pPr>
        <w:spacing w:line="274" w:lineRule="exact"/>
        <w:ind w:left="880"/>
        <w:rPr>
          <w:rFonts w:ascii="宋体" w:hAnsi="宋体" w:eastAsia="宋体" w:cs="宋体"/>
          <w:b/>
          <w:bCs/>
          <w:sz w:val="24"/>
          <w:szCs w:val="24"/>
        </w:rPr>
      </w:pPr>
      <w:r>
        <w:rPr>
          <w:rFonts w:ascii="宋体" w:hAnsi="宋体" w:eastAsia="宋体" w:cs="宋体"/>
          <w:sz w:val="24"/>
          <w:szCs w:val="24"/>
        </w:rPr>
        <w:t>投标方对招标文件如有疑点，可在评审过程中要求澄清，评审方将视情况</w:t>
      </w:r>
    </w:p>
    <w:p>
      <w:pPr>
        <w:spacing w:line="194" w:lineRule="exact"/>
        <w:rPr>
          <w:sz w:val="20"/>
          <w:szCs w:val="20"/>
        </w:rPr>
      </w:pPr>
    </w:p>
    <w:p>
      <w:pPr>
        <w:spacing w:line="274" w:lineRule="exact"/>
        <w:ind w:left="360"/>
        <w:rPr>
          <w:sz w:val="20"/>
          <w:szCs w:val="20"/>
        </w:rPr>
      </w:pPr>
      <w:r>
        <w:rPr>
          <w:rFonts w:ascii="宋体" w:hAnsi="宋体" w:eastAsia="宋体" w:cs="宋体"/>
          <w:sz w:val="24"/>
          <w:szCs w:val="24"/>
        </w:rPr>
        <w:t>确定采用适当方式予以澄清或以书面形式予以答复，并在其认为必要时，将统</w:t>
      </w:r>
    </w:p>
    <w:p>
      <w:pPr>
        <w:spacing w:line="194" w:lineRule="exact"/>
        <w:rPr>
          <w:sz w:val="20"/>
          <w:szCs w:val="20"/>
        </w:rPr>
      </w:pPr>
    </w:p>
    <w:p>
      <w:pPr>
        <w:spacing w:line="274" w:lineRule="exact"/>
        <w:ind w:left="360"/>
        <w:rPr>
          <w:sz w:val="20"/>
          <w:szCs w:val="20"/>
        </w:rPr>
      </w:pPr>
      <w:r>
        <w:rPr>
          <w:rFonts w:ascii="宋体" w:hAnsi="宋体" w:eastAsia="宋体" w:cs="宋体"/>
          <w:sz w:val="24"/>
          <w:szCs w:val="24"/>
        </w:rPr>
        <w:t>一答复给每一投标方。</w:t>
      </w:r>
    </w:p>
    <w:p>
      <w:pPr>
        <w:spacing w:line="194" w:lineRule="exact"/>
        <w:rPr>
          <w:sz w:val="20"/>
          <w:szCs w:val="20"/>
        </w:rPr>
      </w:pPr>
    </w:p>
    <w:p>
      <w:pPr>
        <w:numPr>
          <w:ilvl w:val="0"/>
          <w:numId w:val="7"/>
        </w:numPr>
        <w:tabs>
          <w:tab w:val="left" w:pos="620"/>
        </w:tabs>
        <w:spacing w:line="274" w:lineRule="exact"/>
        <w:ind w:left="620" w:hanging="262"/>
        <w:rPr>
          <w:rFonts w:ascii="宋体" w:hAnsi="宋体" w:eastAsia="宋体" w:cs="宋体"/>
          <w:b/>
          <w:bCs/>
          <w:sz w:val="24"/>
          <w:szCs w:val="24"/>
        </w:rPr>
      </w:pPr>
      <w:r>
        <w:rPr>
          <w:rFonts w:ascii="宋体" w:hAnsi="宋体" w:eastAsia="宋体" w:cs="宋体"/>
          <w:b/>
          <w:bCs/>
          <w:sz w:val="24"/>
          <w:szCs w:val="24"/>
        </w:rPr>
        <w:t>招标文件的修改</w:t>
      </w:r>
    </w:p>
    <w:p>
      <w:pPr>
        <w:spacing w:line="194" w:lineRule="exact"/>
        <w:rPr>
          <w:sz w:val="20"/>
          <w:szCs w:val="20"/>
        </w:rPr>
      </w:pPr>
    </w:p>
    <w:p>
      <w:pPr>
        <w:spacing w:line="274" w:lineRule="exact"/>
        <w:ind w:left="360"/>
        <w:rPr>
          <w:sz w:val="20"/>
          <w:szCs w:val="20"/>
        </w:rPr>
      </w:pPr>
      <w:r>
        <w:rPr>
          <w:rFonts w:ascii="宋体" w:hAnsi="宋体" w:eastAsia="宋体" w:cs="宋体"/>
          <w:sz w:val="24"/>
          <w:szCs w:val="24"/>
        </w:rPr>
        <w:t>7.1 在评审过程中，评审方可依据投标方要求澄清的问题而修改招标文件，并</w:t>
      </w:r>
    </w:p>
    <w:p>
      <w:pPr>
        <w:spacing w:line="194" w:lineRule="exact"/>
        <w:rPr>
          <w:sz w:val="20"/>
          <w:szCs w:val="20"/>
        </w:rPr>
      </w:pPr>
    </w:p>
    <w:p>
      <w:pPr>
        <w:spacing w:line="274" w:lineRule="exact"/>
        <w:ind w:left="360"/>
        <w:rPr>
          <w:sz w:val="20"/>
          <w:szCs w:val="20"/>
        </w:rPr>
      </w:pPr>
      <w:r>
        <w:rPr>
          <w:rFonts w:ascii="宋体" w:hAnsi="宋体" w:eastAsia="宋体" w:cs="宋体"/>
          <w:sz w:val="24"/>
          <w:szCs w:val="24"/>
        </w:rPr>
        <w:t>通知每一投标方，投标方在收到该通知后应立即以响应并予以确认。</w:t>
      </w:r>
    </w:p>
    <w:p>
      <w:pPr>
        <w:spacing w:line="195" w:lineRule="exact"/>
        <w:rPr>
          <w:sz w:val="20"/>
          <w:szCs w:val="20"/>
        </w:rPr>
      </w:pPr>
    </w:p>
    <w:p>
      <w:pPr>
        <w:spacing w:line="274" w:lineRule="exact"/>
        <w:ind w:left="360"/>
        <w:rPr>
          <w:sz w:val="20"/>
          <w:szCs w:val="20"/>
        </w:rPr>
      </w:pPr>
      <w:r>
        <w:rPr>
          <w:rFonts w:ascii="宋体" w:hAnsi="宋体" w:eastAsia="宋体" w:cs="宋体"/>
          <w:sz w:val="24"/>
          <w:szCs w:val="24"/>
        </w:rPr>
        <w:t>7.2 为使投标方在准备投标文件时有合理的时间考虑招标文件的修改，评审方</w:t>
      </w:r>
    </w:p>
    <w:p>
      <w:pPr>
        <w:spacing w:line="194" w:lineRule="exact"/>
        <w:rPr>
          <w:sz w:val="20"/>
          <w:szCs w:val="20"/>
        </w:rPr>
      </w:pPr>
    </w:p>
    <w:p>
      <w:pPr>
        <w:spacing w:line="274" w:lineRule="exact"/>
        <w:ind w:left="360"/>
        <w:rPr>
          <w:sz w:val="20"/>
          <w:szCs w:val="20"/>
        </w:rPr>
      </w:pPr>
      <w:r>
        <w:rPr>
          <w:rFonts w:ascii="宋体" w:hAnsi="宋体" w:eastAsia="宋体" w:cs="宋体"/>
          <w:sz w:val="24"/>
          <w:szCs w:val="24"/>
        </w:rPr>
        <w:t>可酌情推迟评审截止时间，并及时通知每一投标方。</w:t>
      </w:r>
    </w:p>
    <w:p>
      <w:pPr>
        <w:spacing w:line="194" w:lineRule="exact"/>
        <w:rPr>
          <w:sz w:val="20"/>
          <w:szCs w:val="20"/>
        </w:rPr>
      </w:pPr>
    </w:p>
    <w:p>
      <w:pPr>
        <w:spacing w:line="274" w:lineRule="exact"/>
        <w:ind w:left="360"/>
        <w:rPr>
          <w:sz w:val="20"/>
          <w:szCs w:val="20"/>
        </w:rPr>
      </w:pPr>
      <w:r>
        <w:rPr>
          <w:rFonts w:ascii="宋体" w:hAnsi="宋体" w:eastAsia="宋体" w:cs="宋体"/>
          <w:sz w:val="24"/>
          <w:szCs w:val="24"/>
        </w:rPr>
        <w:t>7.3 投标文件的修改将构成投标文件的一部分。对投标方有约束力。</w:t>
      </w:r>
    </w:p>
    <w:p>
      <w:pPr>
        <w:spacing w:line="194" w:lineRule="exact"/>
        <w:rPr>
          <w:sz w:val="20"/>
          <w:szCs w:val="20"/>
        </w:rPr>
      </w:pPr>
    </w:p>
    <w:p>
      <w:pPr>
        <w:spacing w:line="274" w:lineRule="exact"/>
        <w:ind w:left="360"/>
        <w:rPr>
          <w:sz w:val="20"/>
          <w:szCs w:val="20"/>
        </w:rPr>
      </w:pPr>
      <w:r>
        <w:rPr>
          <w:rFonts w:ascii="宋体" w:hAnsi="宋体" w:eastAsia="宋体" w:cs="宋体"/>
          <w:sz w:val="24"/>
          <w:szCs w:val="24"/>
        </w:rPr>
        <w:t>7.4 所有问题均应在评审过程中澄清完毕，评审程序一旦终止，将不能更改。</w:t>
      </w:r>
    </w:p>
    <w:p>
      <w:pPr>
        <w:sectPr>
          <w:pgSz w:w="11900" w:h="16838"/>
          <w:pgMar w:top="1440" w:right="1440" w:bottom="432" w:left="1440" w:header="0" w:footer="0" w:gutter="0"/>
          <w:cols w:equalWidth="0" w:num="1">
            <w:col w:w="9026"/>
          </w:cols>
        </w:sectPr>
      </w:pPr>
    </w:p>
    <w:p>
      <w:pPr>
        <w:tabs>
          <w:tab w:val="left" w:pos="4360"/>
        </w:tabs>
        <w:spacing w:line="274" w:lineRule="exact"/>
        <w:ind w:left="3860"/>
        <w:rPr>
          <w:sz w:val="20"/>
          <w:szCs w:val="20"/>
        </w:rPr>
      </w:pPr>
      <w:bookmarkStart w:id="6" w:name="page9"/>
      <w:bookmarkEnd w:id="6"/>
      <w:r>
        <w:rPr>
          <w:rFonts w:ascii="宋体" w:hAnsi="宋体" w:eastAsia="宋体" w:cs="宋体"/>
          <w:b/>
          <w:bCs/>
          <w:sz w:val="24"/>
          <w:szCs w:val="24"/>
        </w:rPr>
        <w:t>Ｃ</w:t>
      </w:r>
      <w:r>
        <w:rPr>
          <w:rFonts w:ascii="宋体" w:hAnsi="宋体" w:eastAsia="宋体" w:cs="宋体"/>
          <w:b/>
          <w:bCs/>
          <w:sz w:val="24"/>
          <w:szCs w:val="24"/>
        </w:rPr>
        <w:tab/>
      </w:r>
      <w:r>
        <w:rPr>
          <w:rFonts w:ascii="宋体" w:hAnsi="宋体" w:eastAsia="宋体" w:cs="宋体"/>
          <w:b/>
          <w:bCs/>
          <w:sz w:val="24"/>
          <w:szCs w:val="24"/>
        </w:rPr>
        <w:t>投标文件的编写</w:t>
      </w:r>
    </w:p>
    <w:p>
      <w:pPr>
        <w:spacing w:line="192" w:lineRule="exact"/>
        <w:rPr>
          <w:sz w:val="20"/>
          <w:szCs w:val="20"/>
        </w:rPr>
      </w:pPr>
    </w:p>
    <w:p>
      <w:pPr>
        <w:spacing w:line="192" w:lineRule="exact"/>
        <w:rPr>
          <w:sz w:val="20"/>
          <w:szCs w:val="20"/>
        </w:rPr>
      </w:pPr>
    </w:p>
    <w:p>
      <w:pPr>
        <w:numPr>
          <w:ilvl w:val="0"/>
          <w:numId w:val="7"/>
        </w:numPr>
        <w:tabs>
          <w:tab w:val="left" w:pos="400"/>
        </w:tabs>
        <w:spacing w:line="274" w:lineRule="exact"/>
        <w:ind w:left="400" w:hanging="252"/>
        <w:rPr>
          <w:rFonts w:ascii="宋体" w:hAnsi="宋体" w:eastAsia="宋体" w:cs="宋体"/>
          <w:b/>
          <w:bCs/>
          <w:sz w:val="24"/>
          <w:szCs w:val="24"/>
        </w:rPr>
      </w:pPr>
      <w:r>
        <w:rPr>
          <w:rFonts w:ascii="宋体" w:hAnsi="宋体" w:eastAsia="宋体" w:cs="宋体"/>
          <w:b/>
          <w:bCs/>
          <w:sz w:val="24"/>
          <w:szCs w:val="24"/>
        </w:rPr>
        <w:t>要求</w:t>
      </w:r>
    </w:p>
    <w:p>
      <w:pPr>
        <w:spacing w:line="360" w:lineRule="auto"/>
        <w:ind w:left="360"/>
        <w:rPr>
          <w:rFonts w:ascii="宋体" w:hAnsi="宋体" w:eastAsia="宋体" w:cs="宋体"/>
          <w:sz w:val="24"/>
          <w:szCs w:val="24"/>
        </w:rPr>
      </w:pPr>
      <w:r>
        <w:rPr>
          <w:rFonts w:ascii="宋体" w:hAnsi="宋体" w:eastAsia="宋体" w:cs="宋体"/>
          <w:sz w:val="24"/>
          <w:szCs w:val="24"/>
        </w:rPr>
        <w:t>投标方应仔细阅读招标文件的所有内容，</w:t>
      </w:r>
      <w:bookmarkStart w:id="7" w:name="_GoBack"/>
      <w:bookmarkEnd w:id="7"/>
      <w:r>
        <w:rPr>
          <w:rFonts w:ascii="宋体" w:hAnsi="宋体" w:eastAsia="宋体" w:cs="宋体"/>
          <w:sz w:val="24"/>
          <w:szCs w:val="24"/>
        </w:rPr>
        <w:t>按招标文件的要求提供投标文件，并保证</w:t>
      </w:r>
    </w:p>
    <w:p>
      <w:pPr>
        <w:spacing w:line="360" w:lineRule="auto"/>
        <w:ind w:left="360"/>
        <w:rPr>
          <w:rFonts w:ascii="宋体" w:hAnsi="宋体" w:eastAsia="宋体" w:cs="宋体"/>
          <w:sz w:val="24"/>
          <w:szCs w:val="24"/>
        </w:rPr>
      </w:pPr>
      <w:r>
        <w:rPr>
          <w:rFonts w:ascii="宋体" w:hAnsi="宋体" w:eastAsia="宋体" w:cs="宋体"/>
          <w:sz w:val="24"/>
          <w:szCs w:val="24"/>
        </w:rPr>
        <w:t>所提供的全部资料的真实性，以使其投标对招标文件做出实质性响应，否则其投标</w:t>
      </w:r>
    </w:p>
    <w:p>
      <w:pPr>
        <w:spacing w:line="360" w:lineRule="auto"/>
        <w:ind w:left="360"/>
        <w:rPr>
          <w:rFonts w:ascii="宋体" w:hAnsi="宋体" w:eastAsia="宋体" w:cs="宋体"/>
          <w:sz w:val="24"/>
          <w:szCs w:val="24"/>
        </w:rPr>
      </w:pPr>
      <w:r>
        <w:rPr>
          <w:rFonts w:ascii="宋体" w:hAnsi="宋体" w:eastAsia="宋体" w:cs="宋体"/>
          <w:sz w:val="24"/>
          <w:szCs w:val="24"/>
        </w:rPr>
        <w:t>可能无效或被拒绝。</w:t>
      </w:r>
    </w:p>
    <w:p>
      <w:pPr>
        <w:spacing w:line="192" w:lineRule="exact"/>
        <w:rPr>
          <w:sz w:val="20"/>
          <w:szCs w:val="20"/>
        </w:rPr>
      </w:pPr>
    </w:p>
    <w:p>
      <w:pPr>
        <w:numPr>
          <w:ilvl w:val="0"/>
          <w:numId w:val="7"/>
        </w:numPr>
        <w:tabs>
          <w:tab w:val="left" w:pos="400"/>
        </w:tabs>
        <w:spacing w:line="274" w:lineRule="exact"/>
        <w:ind w:left="400" w:hanging="252"/>
        <w:rPr>
          <w:rFonts w:ascii="宋体" w:hAnsi="宋体" w:eastAsia="宋体" w:cs="宋体"/>
          <w:b/>
          <w:bCs/>
          <w:sz w:val="24"/>
          <w:szCs w:val="24"/>
        </w:rPr>
      </w:pPr>
      <w:r>
        <w:rPr>
          <w:rFonts w:ascii="宋体" w:hAnsi="宋体" w:eastAsia="宋体" w:cs="宋体"/>
          <w:b/>
          <w:bCs/>
          <w:sz w:val="24"/>
          <w:szCs w:val="24"/>
        </w:rPr>
        <w:t>投标文件语言</w:t>
      </w:r>
    </w:p>
    <w:p>
      <w:pPr>
        <w:spacing w:line="194" w:lineRule="exact"/>
        <w:rPr>
          <w:sz w:val="20"/>
          <w:szCs w:val="20"/>
        </w:rPr>
      </w:pPr>
    </w:p>
    <w:p>
      <w:pPr>
        <w:spacing w:line="274" w:lineRule="exact"/>
        <w:ind w:left="140" w:firstLine="240" w:firstLineChars="100"/>
        <w:rPr>
          <w:sz w:val="20"/>
          <w:szCs w:val="20"/>
        </w:rPr>
      </w:pPr>
      <w:r>
        <w:rPr>
          <w:rFonts w:ascii="宋体" w:hAnsi="宋体" w:eastAsia="宋体" w:cs="宋体"/>
          <w:sz w:val="24"/>
          <w:szCs w:val="24"/>
        </w:rPr>
        <w:t>投标文件及投标方和评审方就评审交换的文件应以中文书写。</w:t>
      </w:r>
    </w:p>
    <w:p>
      <w:pPr>
        <w:spacing w:line="192" w:lineRule="exact"/>
        <w:rPr>
          <w:sz w:val="20"/>
          <w:szCs w:val="20"/>
        </w:rPr>
      </w:pPr>
    </w:p>
    <w:p>
      <w:pPr>
        <w:numPr>
          <w:ilvl w:val="0"/>
          <w:numId w:val="7"/>
        </w:numPr>
        <w:tabs>
          <w:tab w:val="left" w:pos="400"/>
        </w:tabs>
        <w:spacing w:line="274" w:lineRule="exact"/>
        <w:ind w:left="400" w:hanging="252"/>
        <w:rPr>
          <w:rFonts w:ascii="宋体" w:hAnsi="宋体" w:eastAsia="宋体" w:cs="宋体"/>
          <w:b/>
          <w:bCs/>
          <w:sz w:val="24"/>
          <w:szCs w:val="24"/>
        </w:rPr>
      </w:pPr>
      <w:r>
        <w:rPr>
          <w:rFonts w:ascii="宋体" w:hAnsi="宋体" w:eastAsia="宋体" w:cs="宋体"/>
          <w:b/>
          <w:bCs/>
          <w:sz w:val="24"/>
          <w:szCs w:val="24"/>
        </w:rPr>
        <w:t>投标文件的组成</w:t>
      </w:r>
    </w:p>
    <w:p>
      <w:pPr>
        <w:spacing w:line="194" w:lineRule="exact"/>
        <w:rPr>
          <w:sz w:val="20"/>
          <w:szCs w:val="20"/>
        </w:rPr>
      </w:pPr>
    </w:p>
    <w:p>
      <w:pPr>
        <w:spacing w:line="274" w:lineRule="exact"/>
        <w:ind w:left="640"/>
        <w:rPr>
          <w:sz w:val="20"/>
          <w:szCs w:val="20"/>
        </w:rPr>
      </w:pPr>
      <w:r>
        <w:rPr>
          <w:rFonts w:ascii="MS PGothic" w:hAnsi="MS PGothic" w:eastAsia="MS PGothic" w:cs="MS PGothic"/>
          <w:b/>
          <w:bCs/>
          <w:sz w:val="24"/>
          <w:szCs w:val="24"/>
        </w:rPr>
        <w:t>①</w:t>
      </w:r>
      <w:r>
        <w:rPr>
          <w:rFonts w:ascii="宋体" w:hAnsi="宋体" w:eastAsia="宋体" w:cs="宋体"/>
          <w:b/>
          <w:bCs/>
          <w:sz w:val="24"/>
          <w:szCs w:val="24"/>
        </w:rPr>
        <w:t>《营业执照》《税务登记证》（复印纸质版）；</w:t>
      </w:r>
    </w:p>
    <w:p>
      <w:pPr>
        <w:spacing w:line="192" w:lineRule="exact"/>
        <w:rPr>
          <w:sz w:val="20"/>
          <w:szCs w:val="20"/>
        </w:rPr>
      </w:pPr>
    </w:p>
    <w:p>
      <w:pPr>
        <w:spacing w:line="274" w:lineRule="exact"/>
        <w:ind w:left="640"/>
        <w:rPr>
          <w:sz w:val="20"/>
          <w:szCs w:val="20"/>
        </w:rPr>
      </w:pPr>
      <w:r>
        <w:rPr>
          <w:rFonts w:ascii="MS PGothic" w:hAnsi="MS PGothic" w:eastAsia="MS PGothic" w:cs="MS PGothic"/>
          <w:b/>
          <w:bCs/>
          <w:sz w:val="24"/>
          <w:szCs w:val="24"/>
        </w:rPr>
        <w:t>②</w:t>
      </w:r>
      <w:r>
        <w:rPr>
          <w:rFonts w:ascii="宋体" w:hAnsi="宋体" w:eastAsia="宋体" w:cs="宋体"/>
          <w:b/>
          <w:bCs/>
          <w:sz w:val="24"/>
          <w:szCs w:val="24"/>
        </w:rPr>
        <w:t>《</w:t>
      </w:r>
      <w:r>
        <w:rPr>
          <w:rFonts w:hint="eastAsia" w:ascii="宋体" w:hAnsi="宋体" w:eastAsia="宋体" w:cs="宋体"/>
          <w:b/>
          <w:bCs/>
          <w:sz w:val="24"/>
          <w:szCs w:val="24"/>
          <w:lang w:val="en-US" w:eastAsia="zh-CN"/>
        </w:rPr>
        <w:t>线上数据分析展示及运营策略</w:t>
      </w:r>
      <w:r>
        <w:rPr>
          <w:rFonts w:ascii="宋体" w:hAnsi="宋体" w:eastAsia="宋体" w:cs="宋体"/>
          <w:b/>
          <w:bCs/>
          <w:sz w:val="24"/>
          <w:szCs w:val="24"/>
        </w:rPr>
        <w:t>投标文件》（电子版与纸质版版）；</w:t>
      </w:r>
    </w:p>
    <w:p>
      <w:pPr>
        <w:spacing w:line="194" w:lineRule="exact"/>
        <w:rPr>
          <w:sz w:val="20"/>
          <w:szCs w:val="20"/>
        </w:rPr>
      </w:pPr>
    </w:p>
    <w:p>
      <w:pPr>
        <w:spacing w:line="274" w:lineRule="exact"/>
        <w:ind w:left="640"/>
        <w:rPr>
          <w:sz w:val="20"/>
          <w:szCs w:val="20"/>
        </w:rPr>
      </w:pPr>
      <w:r>
        <w:rPr>
          <w:rFonts w:ascii="MS PGothic" w:hAnsi="MS PGothic" w:eastAsia="MS PGothic" w:cs="MS PGothic"/>
          <w:b/>
          <w:bCs/>
          <w:sz w:val="24"/>
          <w:szCs w:val="24"/>
        </w:rPr>
        <w:t>③</w:t>
      </w:r>
      <w:r>
        <w:rPr>
          <w:rFonts w:ascii="宋体" w:hAnsi="宋体" w:eastAsia="宋体" w:cs="宋体"/>
          <w:b/>
          <w:bCs/>
          <w:sz w:val="24"/>
          <w:szCs w:val="24"/>
        </w:rPr>
        <w:t>《投标人近两年内在经营活动中没有重大违法记录声明》（纸质版）；</w:t>
      </w:r>
    </w:p>
    <w:p>
      <w:pPr>
        <w:spacing w:line="192" w:lineRule="exact"/>
        <w:rPr>
          <w:sz w:val="20"/>
          <w:szCs w:val="20"/>
        </w:rPr>
      </w:pPr>
    </w:p>
    <w:p>
      <w:pPr>
        <w:spacing w:line="274" w:lineRule="exact"/>
        <w:ind w:left="640"/>
        <w:rPr>
          <w:sz w:val="20"/>
          <w:szCs w:val="20"/>
        </w:rPr>
      </w:pPr>
      <w:r>
        <w:rPr>
          <w:rFonts w:ascii="MS PGothic" w:hAnsi="MS PGothic" w:eastAsia="MS PGothic" w:cs="MS PGothic"/>
          <w:b/>
          <w:bCs/>
          <w:sz w:val="24"/>
          <w:szCs w:val="24"/>
        </w:rPr>
        <w:t>④</w:t>
      </w:r>
      <w:r>
        <w:rPr>
          <w:rFonts w:ascii="宋体" w:hAnsi="宋体" w:eastAsia="宋体" w:cs="宋体"/>
          <w:b/>
          <w:bCs/>
          <w:sz w:val="24"/>
          <w:szCs w:val="24"/>
        </w:rPr>
        <w:t>《法定代表人授权书》；（纸质版）</w:t>
      </w:r>
    </w:p>
    <w:p>
      <w:pPr>
        <w:spacing w:line="194" w:lineRule="exact"/>
        <w:rPr>
          <w:sz w:val="20"/>
          <w:szCs w:val="20"/>
        </w:rPr>
      </w:pPr>
    </w:p>
    <w:p>
      <w:pPr>
        <w:spacing w:line="274" w:lineRule="exact"/>
        <w:ind w:left="640"/>
        <w:rPr>
          <w:sz w:val="20"/>
          <w:szCs w:val="20"/>
        </w:rPr>
      </w:pPr>
      <w:r>
        <w:rPr>
          <w:rFonts w:ascii="MS PGothic" w:hAnsi="MS PGothic" w:eastAsia="MS PGothic" w:cs="MS PGothic"/>
          <w:b/>
          <w:bCs/>
          <w:sz w:val="24"/>
          <w:szCs w:val="24"/>
        </w:rPr>
        <w:t>⑤</w:t>
      </w:r>
      <w:r>
        <w:rPr>
          <w:rFonts w:ascii="宋体" w:hAnsi="宋体" w:eastAsia="宋体" w:cs="宋体"/>
          <w:b/>
          <w:bCs/>
          <w:sz w:val="24"/>
          <w:szCs w:val="24"/>
        </w:rPr>
        <w:t>《被授权人身份证或法定代表人身份证》；（复印纸质版）</w:t>
      </w:r>
    </w:p>
    <w:p>
      <w:pPr>
        <w:spacing w:line="195" w:lineRule="exact"/>
        <w:rPr>
          <w:sz w:val="20"/>
          <w:szCs w:val="20"/>
        </w:rPr>
      </w:pPr>
    </w:p>
    <w:p>
      <w:pPr>
        <w:spacing w:line="274" w:lineRule="exact"/>
        <w:ind w:left="640"/>
        <w:rPr>
          <w:sz w:val="20"/>
          <w:szCs w:val="20"/>
        </w:rPr>
      </w:pPr>
      <w:r>
        <w:rPr>
          <w:rFonts w:hint="eastAsia" w:ascii="MS PGothic" w:hAnsi="MS PGothic" w:eastAsia="MS PGothic" w:cs="MS PGothic"/>
          <w:b/>
          <w:bCs/>
          <w:sz w:val="24"/>
          <w:szCs w:val="24"/>
        </w:rPr>
        <w:t>⑥</w:t>
      </w:r>
      <w:r>
        <w:rPr>
          <w:rFonts w:ascii="MS PGothic" w:hAnsi="MS PGothic" w:eastAsia="MS PGothic" w:cs="MS PGothic"/>
          <w:b/>
          <w:bCs/>
          <w:sz w:val="24"/>
          <w:szCs w:val="24"/>
        </w:rPr>
        <w:t xml:space="preserve">  </w:t>
      </w:r>
      <w:r>
        <w:rPr>
          <w:rFonts w:ascii="宋体" w:hAnsi="宋体" w:eastAsia="宋体" w:cs="宋体"/>
          <w:b/>
          <w:bCs/>
          <w:sz w:val="24"/>
          <w:szCs w:val="24"/>
        </w:rPr>
        <w:t>投标方认为需要加以说明的其他内容；</w:t>
      </w:r>
    </w:p>
    <w:p>
      <w:pPr>
        <w:spacing w:line="194" w:lineRule="exact"/>
        <w:rPr>
          <w:sz w:val="20"/>
          <w:szCs w:val="20"/>
        </w:rPr>
      </w:pPr>
    </w:p>
    <w:p>
      <w:pPr>
        <w:spacing w:line="274" w:lineRule="exact"/>
        <w:ind w:left="140" w:firstLine="240" w:firstLineChars="100"/>
        <w:rPr>
          <w:rFonts w:ascii="宋体" w:hAnsi="宋体" w:eastAsia="宋体" w:cs="宋体"/>
          <w:color w:val="FF0000"/>
          <w:sz w:val="24"/>
          <w:szCs w:val="24"/>
        </w:rPr>
      </w:pPr>
      <w:r>
        <w:rPr>
          <w:rFonts w:ascii="宋体" w:hAnsi="宋体" w:eastAsia="宋体" w:cs="宋体"/>
          <w:color w:val="FF0000"/>
          <w:sz w:val="24"/>
          <w:szCs w:val="24"/>
        </w:rPr>
        <w:t>备注：以上文件除电子版外均需加盖投标方公章</w:t>
      </w:r>
      <w:r>
        <w:rPr>
          <w:rFonts w:hint="eastAsia" w:ascii="宋体" w:hAnsi="宋体" w:eastAsia="宋体" w:cs="宋体"/>
          <w:color w:val="FF0000"/>
          <w:sz w:val="24"/>
          <w:szCs w:val="24"/>
        </w:rPr>
        <w:t>，</w:t>
      </w:r>
      <w:r>
        <w:rPr>
          <w:rFonts w:ascii="宋体" w:hAnsi="宋体" w:eastAsia="宋体" w:cs="宋体"/>
          <w:color w:val="FF0000"/>
          <w:sz w:val="24"/>
          <w:szCs w:val="24"/>
        </w:rPr>
        <w:t>并将文件密封储存现场开标。</w:t>
      </w:r>
    </w:p>
    <w:p>
      <w:pPr>
        <w:spacing w:line="274" w:lineRule="exact"/>
        <w:ind w:left="140" w:firstLine="200" w:firstLineChars="100"/>
        <w:rPr>
          <w:rFonts w:ascii="宋体" w:hAnsi="宋体" w:eastAsia="宋体" w:cs="宋体"/>
          <w:color w:val="FF0000"/>
          <w:sz w:val="24"/>
          <w:szCs w:val="24"/>
        </w:rPr>
      </w:pPr>
      <w:r>
        <w:rPr>
          <w:rFonts w:hint="eastAsia"/>
          <w:color w:val="FF0000"/>
          <w:sz w:val="20"/>
          <w:szCs w:val="20"/>
        </w:rPr>
        <w:t xml:space="preserve"> </w:t>
      </w:r>
    </w:p>
    <w:p>
      <w:pPr>
        <w:spacing w:line="200" w:lineRule="exact"/>
        <w:rPr>
          <w:rFonts w:ascii="宋体" w:hAnsi="宋体" w:eastAsia="宋体" w:cs="宋体"/>
          <w:color w:val="FF0000"/>
          <w:sz w:val="24"/>
          <w:szCs w:val="24"/>
        </w:rPr>
      </w:pPr>
    </w:p>
    <w:p>
      <w:pPr>
        <w:spacing w:line="200" w:lineRule="exact"/>
        <w:rPr>
          <w:sz w:val="20"/>
          <w:szCs w:val="20"/>
        </w:rPr>
      </w:pPr>
    </w:p>
    <w:p>
      <w:pPr>
        <w:spacing w:line="200" w:lineRule="exact"/>
        <w:rPr>
          <w:sz w:val="20"/>
          <w:szCs w:val="20"/>
        </w:rPr>
      </w:pPr>
    </w:p>
    <w:p>
      <w:pPr>
        <w:spacing w:line="200" w:lineRule="exact"/>
        <w:rPr>
          <w:sz w:val="20"/>
          <w:szCs w:val="20"/>
        </w:rPr>
      </w:pPr>
    </w:p>
    <w:p>
      <w:pPr>
        <w:spacing w:line="276" w:lineRule="auto"/>
        <w:rPr>
          <w:rFonts w:hint="eastAsia"/>
          <w:sz w:val="24"/>
          <w:szCs w:val="24"/>
        </w:rPr>
      </w:pPr>
      <w:r>
        <w:rPr>
          <w:rFonts w:hint="eastAsia"/>
          <w:sz w:val="24"/>
          <w:szCs w:val="24"/>
        </w:rPr>
        <w:t>项目联系人：</w:t>
      </w:r>
    </w:p>
    <w:p>
      <w:pPr>
        <w:spacing w:line="276" w:lineRule="auto"/>
        <w:rPr>
          <w:rFonts w:hint="eastAsia"/>
          <w:sz w:val="24"/>
          <w:szCs w:val="24"/>
        </w:rPr>
      </w:pPr>
    </w:p>
    <w:p>
      <w:pPr>
        <w:spacing w:line="276" w:lineRule="auto"/>
        <w:rPr>
          <w:rFonts w:hint="eastAsia"/>
          <w:sz w:val="24"/>
          <w:szCs w:val="24"/>
        </w:rPr>
      </w:pPr>
      <w:r>
        <w:rPr>
          <w:rFonts w:hint="eastAsia"/>
          <w:sz w:val="24"/>
          <w:szCs w:val="24"/>
        </w:rPr>
        <w:t>张恩泽</w:t>
      </w:r>
    </w:p>
    <w:p>
      <w:pPr>
        <w:spacing w:line="276" w:lineRule="auto"/>
        <w:rPr>
          <w:sz w:val="24"/>
          <w:szCs w:val="24"/>
        </w:rPr>
      </w:pPr>
      <w:r>
        <w:rPr>
          <w:rFonts w:hint="eastAsia"/>
          <w:sz w:val="24"/>
          <w:szCs w:val="24"/>
        </w:rPr>
        <w:t>电话：18910005369</w:t>
      </w:r>
    </w:p>
    <w:p>
      <w:pPr>
        <w:spacing w:line="276" w:lineRule="auto"/>
        <w:rPr>
          <w:sz w:val="24"/>
          <w:szCs w:val="24"/>
        </w:rPr>
      </w:pPr>
      <w:r>
        <w:rPr>
          <w:sz w:val="24"/>
          <w:szCs w:val="24"/>
        </w:rPr>
        <w:t>Email: zhangenze@sanyuan.com.cn</w:t>
      </w:r>
    </w:p>
    <w:p>
      <w:pPr>
        <w:spacing w:line="200" w:lineRule="exact"/>
        <w:rPr>
          <w:sz w:val="20"/>
          <w:szCs w:val="20"/>
        </w:rPr>
      </w:pPr>
    </w:p>
    <w:p>
      <w:pPr>
        <w:spacing w:line="200" w:lineRule="exact"/>
        <w:rPr>
          <w:sz w:val="20"/>
          <w:szCs w:val="20"/>
        </w:rPr>
      </w:pPr>
    </w:p>
    <w:p>
      <w:pPr>
        <w:spacing w:line="200" w:lineRule="exact"/>
        <w:rPr>
          <w:sz w:val="20"/>
          <w:szCs w:val="20"/>
        </w:rPr>
      </w:pPr>
    </w:p>
    <w:p>
      <w:pPr>
        <w:spacing w:line="200" w:lineRule="exact"/>
        <w:rPr>
          <w:sz w:val="20"/>
          <w:szCs w:val="20"/>
        </w:rPr>
      </w:pPr>
    </w:p>
    <w:p>
      <w:pPr>
        <w:spacing w:line="350" w:lineRule="exact"/>
        <w:rPr>
          <w:sz w:val="20"/>
          <w:szCs w:val="20"/>
        </w:rPr>
      </w:pPr>
    </w:p>
    <w:p>
      <w:pPr>
        <w:spacing w:line="274" w:lineRule="exact"/>
        <w:ind w:left="4280"/>
        <w:jc w:val="center"/>
        <w:rPr>
          <w:sz w:val="20"/>
          <w:szCs w:val="20"/>
        </w:rPr>
      </w:pPr>
      <w:r>
        <w:rPr>
          <w:rFonts w:ascii="宋体" w:hAnsi="宋体" w:eastAsia="宋体" w:cs="宋体"/>
          <w:sz w:val="24"/>
          <w:szCs w:val="24"/>
        </w:rPr>
        <w:t>北京三元食品股份有限公司市场部</w:t>
      </w:r>
    </w:p>
    <w:p>
      <w:pPr>
        <w:spacing w:line="192" w:lineRule="exact"/>
        <w:rPr>
          <w:sz w:val="20"/>
          <w:szCs w:val="20"/>
        </w:rPr>
      </w:pPr>
    </w:p>
    <w:p>
      <w:pPr>
        <w:spacing w:line="274" w:lineRule="exact"/>
        <w:ind w:left="5780" w:firstLine="600" w:firstLineChars="250"/>
        <w:rPr>
          <w:rFonts w:ascii="宋体" w:hAnsi="宋体" w:eastAsia="宋体" w:cs="宋体"/>
          <w:sz w:val="24"/>
          <w:szCs w:val="24"/>
        </w:rPr>
      </w:pPr>
      <w:r>
        <w:rPr>
          <w:rFonts w:ascii="宋体" w:hAnsi="宋体" w:eastAsia="宋体" w:cs="宋体"/>
          <w:sz w:val="24"/>
          <w:szCs w:val="24"/>
        </w:rPr>
        <w:t>二〇一</w:t>
      </w:r>
      <w:r>
        <w:rPr>
          <w:rFonts w:hint="eastAsia" w:ascii="宋体" w:hAnsi="宋体" w:eastAsia="宋体" w:cs="宋体"/>
          <w:sz w:val="24"/>
          <w:szCs w:val="24"/>
          <w:lang w:val="en-US" w:eastAsia="zh-CN"/>
        </w:rPr>
        <w:t>九</w:t>
      </w:r>
      <w:r>
        <w:rPr>
          <w:rFonts w:ascii="宋体" w:hAnsi="宋体" w:eastAsia="宋体" w:cs="宋体"/>
          <w:sz w:val="24"/>
          <w:szCs w:val="24"/>
        </w:rPr>
        <w:t>年</w:t>
      </w:r>
      <w:r>
        <w:rPr>
          <w:rFonts w:hint="eastAsia" w:ascii="宋体" w:hAnsi="宋体" w:eastAsia="宋体" w:cs="宋体"/>
          <w:sz w:val="24"/>
          <w:szCs w:val="24"/>
          <w:lang w:val="en-US" w:eastAsia="zh-CN"/>
        </w:rPr>
        <w:t>三</w:t>
      </w:r>
      <w:r>
        <w:rPr>
          <w:rFonts w:ascii="宋体" w:hAnsi="宋体" w:eastAsia="宋体" w:cs="宋体"/>
          <w:sz w:val="24"/>
          <w:szCs w:val="24"/>
        </w:rPr>
        <w:t>月</w:t>
      </w:r>
    </w:p>
    <w:sectPr>
      <w:pgSz w:w="11900" w:h="16841"/>
      <w:pgMar w:top="860" w:right="1410" w:bottom="1440" w:left="1418" w:header="0" w:footer="0" w:gutter="0"/>
      <w:cols w:equalWidth="0" w:num="1">
        <w:col w:w="10560"/>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MS PGothic">
    <w:panose1 w:val="020B0600070205080204"/>
    <w:charset w:val="80"/>
    <w:family w:val="swiss"/>
    <w:pitch w:val="default"/>
    <w:sig w:usb0="E00002FF" w:usb1="6AC7FDFB" w:usb2="08000012" w:usb3="00000000" w:csb0="4002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99"/>
    <w:multiLevelType w:val="multilevel"/>
    <w:tmpl w:val="00000099"/>
    <w:lvl w:ilvl="0" w:tentative="0">
      <w:start w:val="4"/>
      <w:numFmt w:val="decimal"/>
      <w:lvlText w:val="%1"/>
      <w:lvlJc w:val="left"/>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
    <w:nsid w:val="00000124"/>
    <w:multiLevelType w:val="multilevel"/>
    <w:tmpl w:val="00000124"/>
    <w:lvl w:ilvl="0" w:tentative="0">
      <w:start w:val="5"/>
      <w:numFmt w:val="decimal"/>
      <w:lvlText w:val="%1"/>
      <w:lvlJc w:val="left"/>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2">
    <w:nsid w:val="00000F3E"/>
    <w:multiLevelType w:val="multilevel"/>
    <w:tmpl w:val="00000F3E"/>
    <w:lvl w:ilvl="0" w:tentative="0">
      <w:start w:val="3"/>
      <w:numFmt w:val="decimal"/>
      <w:lvlText w:val="%1"/>
      <w:lvlJc w:val="left"/>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3">
    <w:nsid w:val="000012DB"/>
    <w:multiLevelType w:val="multilevel"/>
    <w:tmpl w:val="000012DB"/>
    <w:lvl w:ilvl="0" w:tentative="0">
      <w:start w:val="1"/>
      <w:numFmt w:val="decimal"/>
      <w:lvlText w:val="%1"/>
      <w:lvlJc w:val="left"/>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4">
    <w:nsid w:val="0000305E"/>
    <w:multiLevelType w:val="multilevel"/>
    <w:tmpl w:val="0000305E"/>
    <w:lvl w:ilvl="0" w:tentative="0">
      <w:start w:val="6"/>
      <w:numFmt w:val="decimal"/>
      <w:lvlText w:val="%1"/>
      <w:lvlJc w:val="left"/>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5">
    <w:nsid w:val="0000390C"/>
    <w:multiLevelType w:val="multilevel"/>
    <w:tmpl w:val="0000390C"/>
    <w:lvl w:ilvl="0" w:tentative="0">
      <w:start w:val="1"/>
      <w:numFmt w:val="decimal"/>
      <w:lvlText w:val="%1"/>
      <w:lvlJc w:val="left"/>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6">
    <w:nsid w:val="0000440D"/>
    <w:multiLevelType w:val="multilevel"/>
    <w:tmpl w:val="0000440D"/>
    <w:lvl w:ilvl="0" w:tentative="0">
      <w:start w:val="7"/>
      <w:numFmt w:val="decimal"/>
      <w:lvlText w:val="%1"/>
      <w:lvlJc w:val="left"/>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num w:numId="1">
    <w:abstractNumId w:val="3"/>
  </w:num>
  <w:num w:numId="2">
    <w:abstractNumId w:val="5"/>
  </w:num>
  <w:num w:numId="3">
    <w:abstractNumId w:val="2"/>
  </w:num>
  <w:num w:numId="4">
    <w:abstractNumId w:val="0"/>
  </w:num>
  <w:num w:numId="5">
    <w:abstractNumId w:val="1"/>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2"/>
  <w:bordersDoNotSurroundHeader w:val="1"/>
  <w:bordersDoNotSurroundFooter w:val="1"/>
  <w:documentProtection w:enforcement="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2D9C"/>
    <w:rsid w:val="0002075D"/>
    <w:rsid w:val="0006444D"/>
    <w:rsid w:val="00075732"/>
    <w:rsid w:val="00125E58"/>
    <w:rsid w:val="00166BE6"/>
    <w:rsid w:val="001D2FAE"/>
    <w:rsid w:val="0023224C"/>
    <w:rsid w:val="00252D9C"/>
    <w:rsid w:val="002D29C0"/>
    <w:rsid w:val="00355725"/>
    <w:rsid w:val="003B2FFC"/>
    <w:rsid w:val="004A47D0"/>
    <w:rsid w:val="004C4330"/>
    <w:rsid w:val="004E0808"/>
    <w:rsid w:val="004F6D6A"/>
    <w:rsid w:val="00546AA8"/>
    <w:rsid w:val="005B1646"/>
    <w:rsid w:val="006C6763"/>
    <w:rsid w:val="006D34F2"/>
    <w:rsid w:val="007163A7"/>
    <w:rsid w:val="007C2658"/>
    <w:rsid w:val="007C4C5C"/>
    <w:rsid w:val="008252C8"/>
    <w:rsid w:val="008538CB"/>
    <w:rsid w:val="00863A60"/>
    <w:rsid w:val="008D1CC2"/>
    <w:rsid w:val="008D4512"/>
    <w:rsid w:val="008E4A1A"/>
    <w:rsid w:val="00A63282"/>
    <w:rsid w:val="00A75F4D"/>
    <w:rsid w:val="00A9693A"/>
    <w:rsid w:val="00AC674D"/>
    <w:rsid w:val="00AE310E"/>
    <w:rsid w:val="00B94E07"/>
    <w:rsid w:val="00BF51DC"/>
    <w:rsid w:val="00C8184F"/>
    <w:rsid w:val="00CA1B03"/>
    <w:rsid w:val="00D37286"/>
    <w:rsid w:val="00D56C85"/>
    <w:rsid w:val="00D93E2C"/>
    <w:rsid w:val="00DE326B"/>
    <w:rsid w:val="00E17BC6"/>
    <w:rsid w:val="00EC4103"/>
    <w:rsid w:val="00ED1FC2"/>
    <w:rsid w:val="00F423D1"/>
    <w:rsid w:val="00F8057E"/>
    <w:rsid w:val="00F85F2A"/>
    <w:rsid w:val="042D729B"/>
    <w:rsid w:val="133553F4"/>
    <w:rsid w:val="23C92824"/>
    <w:rsid w:val="345A48B1"/>
    <w:rsid w:val="4805084E"/>
    <w:rsid w:val="48570D67"/>
    <w:rsid w:val="4E902BA3"/>
    <w:rsid w:val="501E5079"/>
    <w:rsid w:val="58DC596A"/>
    <w:rsid w:val="6A7776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cs="Times New Roman" w:eastAsiaTheme="minorEastAsia"/>
      <w:sz w:val="22"/>
      <w:szCs w:val="22"/>
      <w:lang w:val="en-US" w:eastAsia="zh-CN" w:bidi="ar-SA"/>
    </w:rPr>
  </w:style>
  <w:style w:type="character" w:default="1" w:styleId="5">
    <w:name w:val="Default Paragraph Font"/>
    <w:unhideWhenUsed/>
    <w:qFormat/>
    <w:uiPriority w:val="1"/>
  </w:style>
  <w:style w:type="table" w:default="1" w:styleId="6">
    <w:name w:val="Normal Table"/>
    <w:semiHidden/>
    <w:unhideWhenUsed/>
    <w:uiPriority w:val="99"/>
    <w:tblPr>
      <w:tblLayout w:type="fixed"/>
      <w:tblCellMar>
        <w:top w:w="0" w:type="dxa"/>
        <w:left w:w="108" w:type="dxa"/>
        <w:bottom w:w="0" w:type="dxa"/>
        <w:right w:w="108" w:type="dxa"/>
      </w:tblCellMar>
    </w:tblPr>
  </w:style>
  <w:style w:type="paragraph" w:styleId="2">
    <w:name w:val="Date"/>
    <w:basedOn w:val="1"/>
    <w:next w:val="1"/>
    <w:link w:val="9"/>
    <w:semiHidden/>
    <w:unhideWhenUsed/>
    <w:uiPriority w:val="99"/>
    <w:pPr>
      <w:ind w:left="100" w:leftChars="2500"/>
    </w:pPr>
  </w:style>
  <w:style w:type="paragraph" w:styleId="3">
    <w:name w:val="footer"/>
    <w:basedOn w:val="1"/>
    <w:link w:val="8"/>
    <w:unhideWhenUsed/>
    <w:qFormat/>
    <w:uiPriority w:val="99"/>
    <w:pPr>
      <w:tabs>
        <w:tab w:val="center" w:pos="4153"/>
        <w:tab w:val="right" w:pos="8306"/>
      </w:tabs>
      <w:snapToGrid w:val="0"/>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字符"/>
    <w:basedOn w:val="5"/>
    <w:link w:val="4"/>
    <w:qFormat/>
    <w:uiPriority w:val="99"/>
    <w:rPr>
      <w:sz w:val="18"/>
      <w:szCs w:val="18"/>
    </w:rPr>
  </w:style>
  <w:style w:type="character" w:customStyle="1" w:styleId="8">
    <w:name w:val="页脚字符"/>
    <w:basedOn w:val="5"/>
    <w:link w:val="3"/>
    <w:qFormat/>
    <w:uiPriority w:val="99"/>
    <w:rPr>
      <w:sz w:val="18"/>
      <w:szCs w:val="18"/>
    </w:rPr>
  </w:style>
  <w:style w:type="character" w:customStyle="1" w:styleId="9">
    <w:name w:val="日期字符"/>
    <w:basedOn w:val="5"/>
    <w:link w:val="2"/>
    <w:semiHidden/>
    <w:qFormat/>
    <w:uiPriority w:val="99"/>
  </w:style>
  <w:style w:type="paragraph" w:styleId="10">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341</Words>
  <Characters>1948</Characters>
  <Lines>16</Lines>
  <Paragraphs>4</Paragraphs>
  <TotalTime>0</TotalTime>
  <ScaleCrop>false</ScaleCrop>
  <LinksUpToDate>false</LinksUpToDate>
  <CharactersWithSpaces>2285</CharactersWithSpaces>
  <Application>WPS Office_11.1.0.8214_F1E327BC-269C-435d-A152-05C5408002CA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2018-09-06T14:32:00Z</dcterms:created>
  <dc:creator>Windows User</dc:creator>
  <cp:lastModifiedBy>夜空中最亮的星</cp:lastModifiedBy>
  <dcterms:modified xsi:type="dcterms:W3CDTF">2019-03-13T03:59:26Z</dcterms:modified>
  <cp:revision>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